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300"/>
        </w:tabs>
        <w:snapToGrid w:val="0"/>
        <w:spacing w:line="300" w:lineRule="auto"/>
        <w:textAlignment w:val="baseline"/>
        <w:rPr>
          <w:rFonts w:ascii="宋体" w:hAnsi="宋体" w:cs="宋体"/>
          <w:color w:val="000000"/>
          <w:w w:val="80"/>
          <w:sz w:val="24"/>
          <w:szCs w:val="24"/>
        </w:rPr>
      </w:pPr>
    </w:p>
    <w:p>
      <w:pPr>
        <w:tabs>
          <w:tab w:val="left" w:pos="6300"/>
        </w:tabs>
        <w:snapToGrid w:val="0"/>
        <w:spacing w:line="300" w:lineRule="auto"/>
        <w:jc w:val="center"/>
        <w:textAlignment w:val="baseline"/>
        <w:rPr>
          <w:rFonts w:ascii="宋体" w:hAnsi="宋体" w:cs="宋体"/>
          <w:b/>
          <w:w w:val="80"/>
          <w:sz w:val="24"/>
          <w:szCs w:val="24"/>
        </w:rPr>
      </w:pPr>
    </w:p>
    <w:p>
      <w:pPr>
        <w:tabs>
          <w:tab w:val="left" w:pos="6300"/>
        </w:tabs>
        <w:snapToGrid w:val="0"/>
        <w:spacing w:line="300" w:lineRule="auto"/>
        <w:jc w:val="center"/>
        <w:textAlignment w:val="baseline"/>
        <w:rPr>
          <w:b/>
          <w:sz w:val="52"/>
          <w:szCs w:val="52"/>
          <w:lang w:val="zh-CN"/>
        </w:rPr>
      </w:pPr>
      <w:r>
        <w:rPr>
          <w:rFonts w:hint="eastAsia"/>
          <w:b/>
          <w:sz w:val="52"/>
          <w:szCs w:val="52"/>
          <w:lang w:val="zh-CN"/>
        </w:rPr>
        <w:t>2023首届“爱在南通”长三角台湾青年马拉松邀请赛运营服务采购</w:t>
      </w:r>
    </w:p>
    <w:p>
      <w:pPr>
        <w:tabs>
          <w:tab w:val="left" w:pos="6300"/>
        </w:tabs>
        <w:snapToGrid w:val="0"/>
        <w:spacing w:line="300" w:lineRule="auto"/>
        <w:jc w:val="center"/>
        <w:textAlignment w:val="baseline"/>
        <w:rPr>
          <w:rFonts w:ascii="宋体" w:hAnsi="宋体" w:cs="宋体"/>
          <w:b/>
          <w:color w:val="000000"/>
          <w:w w:val="80"/>
          <w:sz w:val="44"/>
          <w:szCs w:val="44"/>
        </w:rPr>
      </w:pPr>
    </w:p>
    <w:p>
      <w:pPr>
        <w:pStyle w:val="2"/>
        <w:ind w:firstLine="480"/>
      </w:pPr>
    </w:p>
    <w:p>
      <w:pPr>
        <w:pStyle w:val="2"/>
        <w:snapToGrid w:val="0"/>
        <w:ind w:firstLine="712"/>
        <w:textAlignment w:val="baseline"/>
        <w:rPr>
          <w:rFonts w:ascii="宋体" w:hAnsi="宋体" w:cs="宋体"/>
          <w:b/>
          <w:color w:val="000000"/>
          <w:w w:val="80"/>
          <w:sz w:val="44"/>
          <w:szCs w:val="44"/>
        </w:rPr>
      </w:pPr>
    </w:p>
    <w:p>
      <w:pPr>
        <w:tabs>
          <w:tab w:val="left" w:pos="6300"/>
        </w:tabs>
        <w:snapToGrid w:val="0"/>
        <w:spacing w:line="300" w:lineRule="auto"/>
        <w:jc w:val="center"/>
        <w:textAlignment w:val="baseline"/>
        <w:rPr>
          <w:rFonts w:ascii="宋体" w:hAnsi="宋体" w:cs="宋体"/>
          <w:b/>
          <w:w w:val="80"/>
          <w:sz w:val="84"/>
          <w:szCs w:val="84"/>
        </w:rPr>
      </w:pPr>
      <w:r>
        <w:rPr>
          <w:rFonts w:hint="eastAsia" w:ascii="宋体" w:hAnsi="宋体" w:cs="宋体"/>
          <w:b/>
          <w:w w:val="80"/>
          <w:sz w:val="84"/>
          <w:szCs w:val="84"/>
        </w:rPr>
        <w:t xml:space="preserve">政府采购 </w:t>
      </w:r>
    </w:p>
    <w:p>
      <w:pPr>
        <w:tabs>
          <w:tab w:val="left" w:pos="6300"/>
        </w:tabs>
        <w:snapToGrid w:val="0"/>
        <w:spacing w:line="300" w:lineRule="auto"/>
        <w:jc w:val="center"/>
        <w:textAlignment w:val="baseline"/>
        <w:rPr>
          <w:rFonts w:ascii="宋体" w:hAnsi="宋体" w:cs="宋体"/>
          <w:b/>
          <w:w w:val="80"/>
          <w:sz w:val="96"/>
          <w:szCs w:val="96"/>
        </w:rPr>
      </w:pPr>
      <w:r>
        <w:rPr>
          <w:rFonts w:hint="eastAsia" w:ascii="宋体" w:hAnsi="宋体" w:cs="宋体"/>
          <w:b/>
          <w:w w:val="80"/>
          <w:sz w:val="84"/>
          <w:szCs w:val="84"/>
        </w:rPr>
        <w:t>竞争性磋商文件</w:t>
      </w:r>
    </w:p>
    <w:p>
      <w:pPr>
        <w:snapToGrid w:val="0"/>
        <w:jc w:val="center"/>
        <w:textAlignment w:val="baseline"/>
        <w:rPr>
          <w:rFonts w:ascii="宋体" w:hAnsi="宋体" w:cs="宋体"/>
          <w:b/>
          <w:color w:val="000000"/>
          <w:sz w:val="24"/>
          <w:szCs w:val="24"/>
        </w:rPr>
      </w:pPr>
    </w:p>
    <w:p>
      <w:pPr>
        <w:snapToGrid w:val="0"/>
        <w:spacing w:line="640" w:lineRule="exact"/>
        <w:jc w:val="center"/>
        <w:textAlignment w:val="baseline"/>
        <w:rPr>
          <w:rFonts w:ascii="宋体" w:hAnsi="宋体" w:cs="宋体"/>
          <w:b/>
          <w:sz w:val="24"/>
          <w:szCs w:val="24"/>
        </w:rPr>
      </w:pPr>
    </w:p>
    <w:p>
      <w:pPr>
        <w:pStyle w:val="2"/>
        <w:snapToGrid w:val="0"/>
        <w:ind w:firstLine="422"/>
        <w:textAlignment w:val="baseline"/>
        <w:rPr>
          <w:rFonts w:ascii="宋体" w:hAnsi="宋体" w:cs="宋体"/>
          <w:b/>
          <w:color w:val="000000"/>
          <w:sz w:val="21"/>
          <w:szCs w:val="24"/>
        </w:rPr>
      </w:pPr>
    </w:p>
    <w:p>
      <w:pPr>
        <w:pStyle w:val="2"/>
        <w:snapToGrid w:val="0"/>
        <w:ind w:firstLine="422"/>
        <w:textAlignment w:val="baseline"/>
        <w:rPr>
          <w:rFonts w:ascii="宋体" w:hAnsi="宋体" w:cs="宋体"/>
          <w:b/>
          <w:color w:val="000000"/>
          <w:sz w:val="21"/>
          <w:szCs w:val="24"/>
        </w:rPr>
      </w:pPr>
    </w:p>
    <w:p>
      <w:pPr>
        <w:snapToGrid w:val="0"/>
        <w:spacing w:line="360" w:lineRule="auto"/>
        <w:textAlignment w:val="baseline"/>
        <w:rPr>
          <w:rFonts w:ascii="宋体" w:hAnsi="宋体" w:cs="宋体"/>
          <w:b/>
          <w:color w:val="000000"/>
          <w:sz w:val="24"/>
          <w:szCs w:val="24"/>
        </w:rPr>
      </w:pPr>
    </w:p>
    <w:p>
      <w:pPr>
        <w:snapToGrid w:val="0"/>
        <w:spacing w:line="360" w:lineRule="auto"/>
        <w:jc w:val="center"/>
        <w:textAlignment w:val="baseline"/>
        <w:rPr>
          <w:rFonts w:ascii="宋体" w:hAnsi="宋体" w:cs="宋体"/>
          <w:b/>
          <w:sz w:val="30"/>
          <w:szCs w:val="30"/>
        </w:rPr>
      </w:pPr>
    </w:p>
    <w:p>
      <w:pPr>
        <w:snapToGrid w:val="0"/>
        <w:spacing w:line="360" w:lineRule="auto"/>
        <w:jc w:val="left"/>
        <w:textAlignment w:val="baseline"/>
        <w:rPr>
          <w:rFonts w:ascii="宋体" w:hAnsi="宋体" w:cs="宋体"/>
          <w:b/>
          <w:sz w:val="30"/>
          <w:szCs w:val="30"/>
        </w:rPr>
      </w:pPr>
      <w:bookmarkStart w:id="0" w:name="_Toc521201596"/>
      <w:bookmarkStart w:id="1" w:name="_Toc521203417"/>
      <w:bookmarkStart w:id="2" w:name="_Toc11499583"/>
      <w:bookmarkStart w:id="3" w:name="_Toc11554638"/>
      <w:bookmarkStart w:id="4" w:name="_Toc94544827"/>
      <w:bookmarkStart w:id="5" w:name="_Toc12670502"/>
      <w:bookmarkStart w:id="6" w:name="_Toc11500279"/>
      <w:bookmarkStart w:id="7" w:name="_Toc94585339"/>
      <w:bookmarkStart w:id="8" w:name="_Toc94544743"/>
      <w:bookmarkStart w:id="9" w:name="_Toc8895738"/>
    </w:p>
    <w:p>
      <w:pPr>
        <w:snapToGrid w:val="0"/>
        <w:spacing w:line="360" w:lineRule="auto"/>
        <w:jc w:val="left"/>
        <w:textAlignment w:val="baseline"/>
        <w:rPr>
          <w:rFonts w:ascii="宋体" w:hAnsi="宋体" w:cs="宋体"/>
          <w:b/>
          <w:sz w:val="30"/>
          <w:szCs w:val="30"/>
        </w:rPr>
      </w:pPr>
    </w:p>
    <w:p>
      <w:pPr>
        <w:snapToGrid w:val="0"/>
        <w:spacing w:line="360" w:lineRule="auto"/>
        <w:jc w:val="center"/>
        <w:textAlignment w:val="baseline"/>
        <w:rPr>
          <w:rFonts w:ascii="宋体" w:hAnsi="宋体" w:cs="宋体"/>
          <w:b/>
          <w:sz w:val="30"/>
          <w:szCs w:val="30"/>
        </w:rPr>
      </w:pPr>
      <w:r>
        <w:rPr>
          <w:rFonts w:hint="eastAsia" w:ascii="宋体" w:hAnsi="宋体" w:cs="宋体"/>
          <w:b/>
          <w:sz w:val="30"/>
          <w:szCs w:val="30"/>
        </w:rPr>
        <w:t xml:space="preserve"> 采购单位：南通市人民政府台湾事务办公室</w:t>
      </w:r>
    </w:p>
    <w:p>
      <w:pPr>
        <w:snapToGrid w:val="0"/>
        <w:spacing w:line="360" w:lineRule="auto"/>
        <w:textAlignment w:val="baseline"/>
        <w:rPr>
          <w:rFonts w:ascii="宋体" w:hAnsi="宋体" w:cs="宋体"/>
          <w:b/>
          <w:sz w:val="30"/>
          <w:szCs w:val="30"/>
        </w:rPr>
      </w:pPr>
      <w:r>
        <w:rPr>
          <w:rFonts w:hint="eastAsia" w:ascii="宋体" w:hAnsi="宋体" w:cs="宋体"/>
          <w:b/>
          <w:sz w:val="30"/>
          <w:szCs w:val="30"/>
        </w:rPr>
        <w:t xml:space="preserve">             代理机构：南通建辰工程咨询有限公司</w:t>
      </w:r>
    </w:p>
    <w:p>
      <w:pPr>
        <w:snapToGrid w:val="0"/>
        <w:spacing w:line="360" w:lineRule="auto"/>
        <w:jc w:val="center"/>
        <w:textAlignment w:val="baseline"/>
        <w:rPr>
          <w:rFonts w:ascii="宋体" w:hAnsi="宋体" w:cs="宋体"/>
          <w:b/>
          <w:sz w:val="30"/>
          <w:szCs w:val="30"/>
        </w:rPr>
      </w:pPr>
      <w:r>
        <w:rPr>
          <w:rFonts w:hint="eastAsia" w:ascii="宋体" w:hAnsi="宋体" w:cs="宋体"/>
          <w:b/>
          <w:sz w:val="30"/>
          <w:szCs w:val="30"/>
        </w:rPr>
        <w:t>二〇二三年三月十五日</w:t>
      </w:r>
    </w:p>
    <w:p>
      <w:pPr>
        <w:snapToGrid w:val="0"/>
        <w:spacing w:line="360" w:lineRule="auto"/>
        <w:jc w:val="center"/>
        <w:textAlignment w:val="baseline"/>
        <w:rPr>
          <w:rFonts w:ascii="宋体" w:hAnsi="宋体" w:cs="宋体"/>
          <w:b/>
          <w:sz w:val="30"/>
          <w:szCs w:val="30"/>
        </w:rPr>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1247" w:right="1113" w:bottom="1134" w:left="1255" w:header="851" w:footer="992" w:gutter="0"/>
          <w:pgNumType w:fmt="numberInDash" w:start="1"/>
          <w:cols w:space="720" w:num="1"/>
          <w:titlePg/>
          <w:docGrid w:linePitch="380" w:charSpace="-5735"/>
        </w:sectPr>
      </w:pPr>
    </w:p>
    <w:p>
      <w:pPr>
        <w:snapToGrid w:val="0"/>
        <w:jc w:val="center"/>
        <w:textAlignment w:val="baseline"/>
        <w:rPr>
          <w:rFonts w:ascii="宋体" w:hAnsi="宋体" w:cs="宋体"/>
          <w:b/>
          <w:sz w:val="24"/>
          <w:szCs w:val="24"/>
        </w:rPr>
      </w:pPr>
    </w:p>
    <w:p>
      <w:pPr>
        <w:pStyle w:val="2"/>
        <w:snapToGrid w:val="0"/>
        <w:ind w:firstLine="422"/>
        <w:textAlignment w:val="baseline"/>
        <w:rPr>
          <w:rFonts w:ascii="宋体" w:hAnsi="宋体" w:cs="宋体"/>
          <w:b/>
          <w:sz w:val="21"/>
          <w:szCs w:val="24"/>
        </w:rPr>
      </w:pPr>
    </w:p>
    <w:p>
      <w:pPr>
        <w:pStyle w:val="2"/>
        <w:snapToGrid w:val="0"/>
        <w:ind w:firstLine="422"/>
        <w:textAlignment w:val="baseline"/>
        <w:rPr>
          <w:rFonts w:ascii="宋体" w:hAnsi="宋体" w:cs="宋体"/>
          <w:b/>
          <w:sz w:val="21"/>
          <w:szCs w:val="24"/>
        </w:rPr>
      </w:pPr>
    </w:p>
    <w:p>
      <w:pPr>
        <w:snapToGrid w:val="0"/>
        <w:jc w:val="center"/>
        <w:textAlignment w:val="baseline"/>
        <w:rPr>
          <w:rFonts w:ascii="宋体" w:hAnsi="宋体" w:cs="宋体"/>
          <w:b/>
          <w:sz w:val="44"/>
          <w:szCs w:val="44"/>
        </w:rPr>
      </w:pPr>
      <w:r>
        <w:rPr>
          <w:rFonts w:hint="eastAsia" w:ascii="宋体" w:hAnsi="宋体" w:cs="宋体"/>
          <w:b/>
          <w:sz w:val="44"/>
          <w:szCs w:val="44"/>
        </w:rPr>
        <w:br w:type="page"/>
      </w:r>
    </w:p>
    <w:p>
      <w:pPr>
        <w:snapToGrid w:val="0"/>
        <w:jc w:val="center"/>
        <w:textAlignment w:val="baseline"/>
        <w:rPr>
          <w:rFonts w:ascii="宋体" w:hAnsi="宋体" w:cs="宋体"/>
          <w:b/>
          <w:sz w:val="44"/>
        </w:rPr>
      </w:pPr>
      <w:r>
        <w:rPr>
          <w:rFonts w:hint="eastAsia" w:ascii="宋体" w:hAnsi="宋体" w:cs="宋体"/>
          <w:b/>
          <w:sz w:val="44"/>
          <w:szCs w:val="44"/>
        </w:rPr>
        <w:t>竞争性磋商文件备案表</w:t>
      </w:r>
    </w:p>
    <w:p>
      <w:pPr>
        <w:snapToGrid w:val="0"/>
        <w:jc w:val="center"/>
        <w:textAlignment w:val="baseline"/>
        <w:rPr>
          <w:rFonts w:ascii="宋体" w:hAnsi="宋体" w:cs="宋体"/>
          <w:b/>
          <w:sz w:val="24"/>
          <w:szCs w:val="24"/>
        </w:rPr>
      </w:pPr>
    </w:p>
    <w:tbl>
      <w:tblPr>
        <w:tblStyle w:val="51"/>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9" w:hRule="atLeast"/>
          <w:jc w:val="center"/>
        </w:trPr>
        <w:tc>
          <w:tcPr>
            <w:tcW w:w="9180" w:type="dxa"/>
            <w:vAlign w:val="center"/>
          </w:tcPr>
          <w:p>
            <w:pPr>
              <w:snapToGrid w:val="0"/>
              <w:spacing w:line="360" w:lineRule="auto"/>
              <w:ind w:firstLine="2880" w:firstLineChars="1200"/>
              <w:textAlignment w:val="baseline"/>
              <w:rPr>
                <w:rFonts w:ascii="宋体" w:hAnsi="宋体" w:cs="宋体"/>
                <w:position w:val="-48"/>
                <w:sz w:val="24"/>
                <w:szCs w:val="24"/>
              </w:rPr>
            </w:pPr>
            <w:r>
              <w:rPr>
                <w:rFonts w:hint="eastAsia" w:ascii="宋体" w:hAnsi="宋体" w:cs="宋体"/>
                <w:position w:val="-48"/>
                <w:sz w:val="24"/>
                <w:szCs w:val="24"/>
              </w:rPr>
              <w:t>编制人：余管琦</w:t>
            </w:r>
          </w:p>
          <w:p>
            <w:pPr>
              <w:tabs>
                <w:tab w:val="left" w:pos="3492"/>
              </w:tabs>
              <w:snapToGrid w:val="0"/>
              <w:spacing w:line="360" w:lineRule="auto"/>
              <w:ind w:firstLine="2880" w:firstLineChars="1200"/>
              <w:jc w:val="right"/>
              <w:textAlignment w:val="baseline"/>
              <w:rPr>
                <w:rFonts w:ascii="宋体" w:hAnsi="宋体" w:cs="宋体"/>
                <w:position w:val="-48"/>
                <w:sz w:val="24"/>
                <w:szCs w:val="24"/>
              </w:rPr>
            </w:pPr>
            <w:r>
              <w:rPr>
                <w:rFonts w:hint="eastAsia" w:ascii="宋体" w:hAnsi="宋体" w:cs="宋体"/>
                <w:position w:val="-48"/>
                <w:sz w:val="24"/>
                <w:szCs w:val="24"/>
              </w:rPr>
              <w:t>日  期：2023年3月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2" w:hRule="atLeast"/>
          <w:jc w:val="center"/>
        </w:trPr>
        <w:tc>
          <w:tcPr>
            <w:tcW w:w="9180" w:type="dxa"/>
          </w:tcPr>
          <w:p>
            <w:pPr>
              <w:snapToGrid w:val="0"/>
              <w:spacing w:line="360" w:lineRule="auto"/>
              <w:textAlignment w:val="baseline"/>
              <w:rPr>
                <w:rFonts w:ascii="宋体" w:hAnsi="宋体" w:cs="宋体"/>
                <w:position w:val="-48"/>
                <w:sz w:val="24"/>
                <w:szCs w:val="24"/>
              </w:rPr>
            </w:pPr>
          </w:p>
          <w:p>
            <w:pPr>
              <w:snapToGrid w:val="0"/>
              <w:spacing w:line="360" w:lineRule="auto"/>
              <w:ind w:firstLine="600" w:firstLineChars="250"/>
              <w:jc w:val="center"/>
              <w:textAlignment w:val="baseline"/>
              <w:rPr>
                <w:rFonts w:ascii="宋体" w:hAnsi="宋体" w:cs="宋体"/>
                <w:position w:val="-48"/>
                <w:sz w:val="24"/>
                <w:szCs w:val="24"/>
              </w:rPr>
            </w:pPr>
            <w:r>
              <w:rPr>
                <w:rFonts w:hint="eastAsia" w:ascii="宋体" w:hAnsi="宋体" w:cs="宋体"/>
                <w:position w:val="-48"/>
                <w:sz w:val="24"/>
                <w:szCs w:val="24"/>
              </w:rPr>
              <w:t>采购单位（盖章）             法定代表人（签字或盖章）</w:t>
            </w:r>
          </w:p>
          <w:p>
            <w:pPr>
              <w:snapToGrid w:val="0"/>
              <w:spacing w:line="360" w:lineRule="auto"/>
              <w:textAlignment w:val="baseline"/>
              <w:rPr>
                <w:rFonts w:ascii="宋体" w:hAnsi="宋体" w:cs="宋体"/>
                <w:position w:val="-48"/>
                <w:sz w:val="24"/>
                <w:szCs w:val="24"/>
              </w:rPr>
            </w:pPr>
          </w:p>
          <w:p>
            <w:pPr>
              <w:snapToGrid w:val="0"/>
              <w:spacing w:line="360" w:lineRule="auto"/>
              <w:jc w:val="right"/>
              <w:textAlignment w:val="baseline"/>
              <w:rPr>
                <w:rFonts w:ascii="宋体" w:hAnsi="宋体" w:cs="宋体"/>
                <w:position w:val="-48"/>
                <w:sz w:val="24"/>
                <w:szCs w:val="24"/>
              </w:rPr>
            </w:pPr>
            <w:r>
              <w:rPr>
                <w:rFonts w:hint="eastAsia" w:ascii="宋体" w:hAnsi="宋体" w:cs="宋体"/>
                <w:position w:val="-48"/>
                <w:sz w:val="24"/>
                <w:szCs w:val="24"/>
              </w:rPr>
              <w:t xml:space="preserve"> </w:t>
            </w:r>
          </w:p>
          <w:p>
            <w:pPr>
              <w:snapToGrid w:val="0"/>
              <w:spacing w:line="360" w:lineRule="auto"/>
              <w:jc w:val="right"/>
              <w:textAlignment w:val="baseline"/>
              <w:rPr>
                <w:rFonts w:ascii="宋体" w:hAnsi="宋体" w:cs="宋体"/>
                <w:position w:val="-48"/>
                <w:sz w:val="24"/>
                <w:szCs w:val="24"/>
              </w:rPr>
            </w:pPr>
            <w:r>
              <w:rPr>
                <w:rFonts w:hint="eastAsia" w:ascii="宋体" w:hAnsi="宋体" w:cs="宋体"/>
                <w:position w:val="-48"/>
                <w:sz w:val="24"/>
                <w:szCs w:val="24"/>
              </w:rPr>
              <w:t>日  期：2023年3月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2" w:hRule="atLeast"/>
          <w:jc w:val="center"/>
        </w:trPr>
        <w:tc>
          <w:tcPr>
            <w:tcW w:w="9180" w:type="dxa"/>
            <w:vAlign w:val="center"/>
          </w:tcPr>
          <w:p>
            <w:pPr>
              <w:snapToGrid w:val="0"/>
              <w:spacing w:line="360" w:lineRule="auto"/>
              <w:jc w:val="center"/>
              <w:textAlignment w:val="baseline"/>
              <w:rPr>
                <w:rFonts w:ascii="宋体" w:hAnsi="宋体" w:cs="宋体"/>
                <w:position w:val="-48"/>
                <w:sz w:val="24"/>
                <w:szCs w:val="24"/>
              </w:rPr>
            </w:pPr>
            <w:r>
              <w:rPr>
                <w:rFonts w:hint="eastAsia" w:ascii="宋体" w:hAnsi="宋体" w:cs="宋体"/>
                <w:position w:val="-48"/>
                <w:sz w:val="24"/>
                <w:szCs w:val="24"/>
              </w:rPr>
              <w:t xml:space="preserve">  代理机构（盖章）            法定代表人（签字或盖章）</w:t>
            </w:r>
          </w:p>
          <w:p>
            <w:pPr>
              <w:snapToGrid w:val="0"/>
              <w:spacing w:line="360" w:lineRule="auto"/>
              <w:textAlignment w:val="baseline"/>
              <w:rPr>
                <w:rFonts w:ascii="宋体" w:hAnsi="宋体" w:cs="宋体"/>
                <w:position w:val="-48"/>
                <w:sz w:val="24"/>
                <w:szCs w:val="24"/>
              </w:rPr>
            </w:pPr>
          </w:p>
          <w:p>
            <w:pPr>
              <w:snapToGrid w:val="0"/>
              <w:spacing w:line="360" w:lineRule="auto"/>
              <w:jc w:val="right"/>
              <w:textAlignment w:val="baseline"/>
              <w:rPr>
                <w:rFonts w:ascii="宋体" w:hAnsi="宋体" w:cs="宋体"/>
                <w:position w:val="-48"/>
                <w:sz w:val="24"/>
                <w:szCs w:val="24"/>
              </w:rPr>
            </w:pPr>
            <w:r>
              <w:rPr>
                <w:rFonts w:hint="eastAsia" w:ascii="宋体" w:hAnsi="宋体" w:cs="宋体"/>
                <w:position w:val="-48"/>
                <w:sz w:val="24"/>
                <w:szCs w:val="24"/>
              </w:rPr>
              <w:t>日  期：2023年3月  日</w:t>
            </w:r>
          </w:p>
        </w:tc>
      </w:tr>
    </w:tbl>
    <w:p>
      <w:pPr>
        <w:snapToGrid w:val="0"/>
        <w:spacing w:line="360" w:lineRule="auto"/>
        <w:jc w:val="center"/>
        <w:textAlignment w:val="baseline"/>
        <w:rPr>
          <w:rFonts w:ascii="宋体" w:hAnsi="宋体" w:cs="宋体"/>
          <w:color w:val="000000"/>
          <w:w w:val="80"/>
          <w:sz w:val="24"/>
          <w:szCs w:val="24"/>
        </w:rPr>
      </w:pPr>
    </w:p>
    <w:p>
      <w:pPr>
        <w:pStyle w:val="24"/>
        <w:tabs>
          <w:tab w:val="left" w:pos="1050"/>
          <w:tab w:val="right" w:leader="dot" w:pos="9402"/>
        </w:tabs>
        <w:snapToGrid w:val="0"/>
        <w:spacing w:line="960" w:lineRule="exact"/>
        <w:ind w:left="0"/>
        <w:jc w:val="center"/>
        <w:textAlignment w:val="baseline"/>
        <w:rPr>
          <w:rFonts w:ascii="宋体" w:cs="宋体"/>
          <w:b/>
          <w:i w:val="0"/>
          <w:color w:val="000000"/>
          <w:w w:val="80"/>
          <w:sz w:val="52"/>
          <w:szCs w:val="52"/>
        </w:rPr>
      </w:pPr>
      <w:r>
        <w:rPr>
          <w:rFonts w:hint="eastAsia" w:ascii="宋体" w:hAnsi="宋体" w:cs="宋体"/>
          <w:b/>
          <w:i w:val="0"/>
          <w:color w:val="000000"/>
          <w:w w:val="80"/>
          <w:sz w:val="24"/>
          <w:szCs w:val="24"/>
        </w:rPr>
        <w:br w:type="page"/>
      </w:r>
    </w:p>
    <w:p>
      <w:pPr>
        <w:tabs>
          <w:tab w:val="left" w:pos="1050"/>
          <w:tab w:val="right" w:leader="dot" w:pos="9402"/>
        </w:tabs>
        <w:snapToGrid w:val="0"/>
        <w:spacing w:line="960" w:lineRule="exact"/>
        <w:jc w:val="center"/>
        <w:textAlignment w:val="baseline"/>
        <w:rPr>
          <w:rFonts w:ascii="宋体" w:cs="宋体"/>
          <w:b/>
          <w:color w:val="000000"/>
          <w:w w:val="80"/>
          <w:sz w:val="52"/>
        </w:rPr>
      </w:pPr>
      <w:r>
        <w:rPr>
          <w:rFonts w:hint="eastAsia" w:ascii="宋体" w:cs="宋体"/>
          <w:b/>
          <w:color w:val="000000"/>
          <w:w w:val="80"/>
          <w:sz w:val="52"/>
          <w:szCs w:val="52"/>
        </w:rPr>
        <w:t>目   录</w:t>
      </w:r>
    </w:p>
    <w:p>
      <w:pPr>
        <w:snapToGrid w:val="0"/>
        <w:spacing w:line="800" w:lineRule="exact"/>
        <w:jc w:val="center"/>
        <w:textAlignment w:val="baseline"/>
        <w:rPr>
          <w:rFonts w:ascii="宋体" w:hAnsi="宋体" w:cs="宋体"/>
          <w:b/>
          <w:color w:val="000000"/>
          <w:sz w:val="24"/>
          <w:szCs w:val="24"/>
        </w:rPr>
      </w:pPr>
    </w:p>
    <w:p>
      <w:pPr>
        <w:pStyle w:val="24"/>
        <w:tabs>
          <w:tab w:val="left" w:pos="1050"/>
          <w:tab w:val="right" w:leader="dot" w:pos="9402"/>
        </w:tabs>
        <w:snapToGrid w:val="0"/>
        <w:spacing w:line="520" w:lineRule="exact"/>
        <w:ind w:left="0"/>
        <w:textAlignment w:val="baseline"/>
        <w:rPr>
          <w:rFonts w:ascii="宋体" w:hAnsi="宋体" w:cs="宋体"/>
          <w:i w:val="0"/>
          <w:color w:val="000000"/>
          <w:w w:val="80"/>
          <w:sz w:val="36"/>
          <w:szCs w:val="36"/>
        </w:rPr>
      </w:pPr>
      <w:r>
        <w:rPr>
          <w:rFonts w:hint="eastAsia" w:ascii="宋体" w:hAnsi="宋体" w:cs="宋体"/>
          <w:i w:val="0"/>
          <w:color w:val="000000"/>
          <w:w w:val="80"/>
          <w:sz w:val="36"/>
          <w:szCs w:val="36"/>
        </w:rPr>
        <w:t>第一章       竞争性磋商公告</w:t>
      </w:r>
    </w:p>
    <w:p>
      <w:pPr>
        <w:pStyle w:val="24"/>
        <w:tabs>
          <w:tab w:val="left" w:pos="1050"/>
          <w:tab w:val="right" w:leader="dot" w:pos="9402"/>
        </w:tabs>
        <w:snapToGrid w:val="0"/>
        <w:spacing w:line="520" w:lineRule="exact"/>
        <w:ind w:left="0"/>
        <w:textAlignment w:val="baseline"/>
        <w:rPr>
          <w:rFonts w:ascii="宋体" w:hAnsi="宋体" w:cs="宋体"/>
          <w:i w:val="0"/>
          <w:color w:val="000000"/>
          <w:w w:val="80"/>
          <w:sz w:val="36"/>
          <w:szCs w:val="36"/>
        </w:rPr>
      </w:pPr>
    </w:p>
    <w:p>
      <w:pPr>
        <w:pStyle w:val="24"/>
        <w:tabs>
          <w:tab w:val="left" w:pos="1050"/>
          <w:tab w:val="right" w:leader="dot" w:pos="9402"/>
        </w:tabs>
        <w:snapToGrid w:val="0"/>
        <w:spacing w:line="520" w:lineRule="exact"/>
        <w:ind w:left="0"/>
        <w:textAlignment w:val="baseline"/>
        <w:rPr>
          <w:rFonts w:ascii="宋体" w:hAnsi="宋体" w:cs="宋体"/>
          <w:i w:val="0"/>
          <w:color w:val="000000"/>
          <w:w w:val="80"/>
          <w:sz w:val="36"/>
          <w:szCs w:val="36"/>
        </w:rPr>
      </w:pPr>
      <w:r>
        <w:rPr>
          <w:rFonts w:hint="eastAsia" w:ascii="宋体" w:hAnsi="宋体" w:cs="宋体"/>
          <w:i w:val="0"/>
          <w:color w:val="000000"/>
          <w:w w:val="80"/>
          <w:sz w:val="36"/>
          <w:szCs w:val="36"/>
        </w:rPr>
        <w:t>第二章       磋商供应商须知</w:t>
      </w:r>
    </w:p>
    <w:p>
      <w:pPr>
        <w:pStyle w:val="24"/>
        <w:tabs>
          <w:tab w:val="left" w:pos="1050"/>
          <w:tab w:val="right" w:leader="dot" w:pos="9402"/>
        </w:tabs>
        <w:snapToGrid w:val="0"/>
        <w:spacing w:line="520" w:lineRule="exact"/>
        <w:ind w:left="0"/>
        <w:textAlignment w:val="baseline"/>
        <w:rPr>
          <w:rFonts w:ascii="宋体" w:hAnsi="宋体" w:cs="宋体"/>
          <w:i w:val="0"/>
          <w:color w:val="000000"/>
          <w:w w:val="80"/>
          <w:sz w:val="36"/>
          <w:szCs w:val="36"/>
        </w:rPr>
      </w:pPr>
    </w:p>
    <w:p>
      <w:pPr>
        <w:pStyle w:val="24"/>
        <w:tabs>
          <w:tab w:val="left" w:pos="1050"/>
          <w:tab w:val="right" w:leader="dot" w:pos="9402"/>
        </w:tabs>
        <w:snapToGrid w:val="0"/>
        <w:spacing w:line="520" w:lineRule="exact"/>
        <w:ind w:left="0"/>
        <w:textAlignment w:val="baseline"/>
        <w:rPr>
          <w:rFonts w:ascii="宋体" w:hAnsi="宋体" w:cs="宋体"/>
          <w:i w:val="0"/>
          <w:color w:val="000000"/>
          <w:w w:val="80"/>
          <w:sz w:val="36"/>
          <w:szCs w:val="36"/>
        </w:rPr>
      </w:pPr>
      <w:r>
        <w:rPr>
          <w:rFonts w:hint="eastAsia" w:ascii="宋体" w:hAnsi="宋体" w:cs="宋体"/>
          <w:i w:val="0"/>
          <w:color w:val="000000"/>
          <w:w w:val="80"/>
          <w:sz w:val="36"/>
          <w:szCs w:val="36"/>
        </w:rPr>
        <w:t>第三章       项目需求</w:t>
      </w:r>
    </w:p>
    <w:p>
      <w:pPr>
        <w:pStyle w:val="24"/>
        <w:tabs>
          <w:tab w:val="left" w:pos="1050"/>
          <w:tab w:val="right" w:leader="dot" w:pos="9402"/>
        </w:tabs>
        <w:snapToGrid w:val="0"/>
        <w:spacing w:line="520" w:lineRule="exact"/>
        <w:ind w:left="0"/>
        <w:textAlignment w:val="baseline"/>
        <w:rPr>
          <w:rFonts w:ascii="宋体" w:hAnsi="宋体" w:cs="宋体"/>
          <w:i w:val="0"/>
          <w:color w:val="000000"/>
          <w:w w:val="80"/>
          <w:sz w:val="36"/>
          <w:szCs w:val="36"/>
        </w:rPr>
      </w:pPr>
    </w:p>
    <w:p>
      <w:pPr>
        <w:pStyle w:val="24"/>
        <w:numPr>
          <w:ilvl w:val="0"/>
          <w:numId w:val="1"/>
        </w:numPr>
        <w:tabs>
          <w:tab w:val="left" w:pos="1050"/>
          <w:tab w:val="right" w:leader="dot" w:pos="9402"/>
        </w:tabs>
        <w:snapToGrid w:val="0"/>
        <w:spacing w:line="520" w:lineRule="exact"/>
        <w:ind w:left="0"/>
        <w:textAlignment w:val="baseline"/>
        <w:rPr>
          <w:rFonts w:ascii="宋体" w:hAnsi="宋体" w:cs="宋体"/>
          <w:i w:val="0"/>
          <w:color w:val="000000"/>
          <w:w w:val="80"/>
          <w:sz w:val="36"/>
          <w:szCs w:val="36"/>
        </w:rPr>
      </w:pPr>
      <w:r>
        <w:rPr>
          <w:rFonts w:hint="eastAsia" w:ascii="宋体" w:hAnsi="宋体" w:cs="宋体"/>
          <w:i w:val="0"/>
          <w:color w:val="000000"/>
          <w:w w:val="80"/>
          <w:sz w:val="36"/>
          <w:szCs w:val="36"/>
        </w:rPr>
        <w:t xml:space="preserve">      评审方法和程序</w:t>
      </w:r>
    </w:p>
    <w:p>
      <w:pPr>
        <w:pStyle w:val="24"/>
        <w:tabs>
          <w:tab w:val="left" w:pos="1050"/>
          <w:tab w:val="right" w:leader="dot" w:pos="9402"/>
        </w:tabs>
        <w:snapToGrid w:val="0"/>
        <w:spacing w:line="520" w:lineRule="exact"/>
        <w:ind w:left="0"/>
        <w:textAlignment w:val="baseline"/>
        <w:rPr>
          <w:rFonts w:ascii="宋体" w:hAnsi="宋体" w:cs="宋体"/>
          <w:i w:val="0"/>
          <w:color w:val="000000"/>
          <w:w w:val="80"/>
          <w:sz w:val="36"/>
          <w:szCs w:val="36"/>
        </w:rPr>
      </w:pPr>
    </w:p>
    <w:p>
      <w:pPr>
        <w:pStyle w:val="24"/>
        <w:numPr>
          <w:ilvl w:val="0"/>
          <w:numId w:val="1"/>
        </w:numPr>
        <w:tabs>
          <w:tab w:val="left" w:pos="1050"/>
          <w:tab w:val="right" w:leader="dot" w:pos="9402"/>
        </w:tabs>
        <w:snapToGrid w:val="0"/>
        <w:spacing w:line="520" w:lineRule="exact"/>
        <w:ind w:left="0"/>
        <w:textAlignment w:val="baseline"/>
        <w:rPr>
          <w:rFonts w:ascii="宋体" w:hAnsi="宋体" w:cs="宋体"/>
          <w:i w:val="0"/>
          <w:color w:val="000000"/>
          <w:w w:val="80"/>
          <w:sz w:val="36"/>
          <w:szCs w:val="36"/>
        </w:rPr>
      </w:pPr>
      <w:r>
        <w:rPr>
          <w:rFonts w:hint="eastAsia" w:ascii="宋体" w:hAnsi="宋体" w:cs="宋体"/>
          <w:i w:val="0"/>
          <w:color w:val="000000"/>
          <w:w w:val="80"/>
          <w:sz w:val="36"/>
          <w:szCs w:val="36"/>
        </w:rPr>
        <w:t xml:space="preserve">      合同主要条款</w:t>
      </w:r>
    </w:p>
    <w:p>
      <w:pPr>
        <w:pStyle w:val="24"/>
        <w:tabs>
          <w:tab w:val="left" w:pos="1050"/>
          <w:tab w:val="right" w:leader="dot" w:pos="9402"/>
        </w:tabs>
        <w:snapToGrid w:val="0"/>
        <w:spacing w:line="520" w:lineRule="exact"/>
        <w:ind w:left="0"/>
        <w:textAlignment w:val="baseline"/>
        <w:rPr>
          <w:rFonts w:ascii="宋体" w:hAnsi="宋体" w:cs="宋体"/>
          <w:i w:val="0"/>
          <w:color w:val="000000"/>
          <w:w w:val="80"/>
          <w:sz w:val="36"/>
          <w:szCs w:val="36"/>
        </w:rPr>
      </w:pPr>
    </w:p>
    <w:p>
      <w:pPr>
        <w:pStyle w:val="24"/>
        <w:numPr>
          <w:ilvl w:val="0"/>
          <w:numId w:val="1"/>
        </w:numPr>
        <w:tabs>
          <w:tab w:val="left" w:pos="1050"/>
          <w:tab w:val="right" w:leader="dot" w:pos="9402"/>
        </w:tabs>
        <w:snapToGrid w:val="0"/>
        <w:spacing w:line="520" w:lineRule="exact"/>
        <w:ind w:left="0"/>
        <w:textAlignment w:val="baseline"/>
        <w:rPr>
          <w:rFonts w:ascii="宋体" w:hAnsi="宋体" w:cs="宋体"/>
          <w:i w:val="0"/>
          <w:color w:val="000000"/>
          <w:w w:val="80"/>
          <w:sz w:val="36"/>
          <w:szCs w:val="36"/>
        </w:rPr>
      </w:pPr>
      <w:r>
        <w:rPr>
          <w:rFonts w:hint="eastAsia" w:ascii="宋体" w:hAnsi="宋体" w:cs="宋体"/>
          <w:i w:val="0"/>
          <w:color w:val="000000"/>
          <w:w w:val="80"/>
          <w:sz w:val="36"/>
          <w:szCs w:val="36"/>
        </w:rPr>
        <w:t xml:space="preserve">      合同授予</w:t>
      </w:r>
    </w:p>
    <w:p>
      <w:pPr>
        <w:pStyle w:val="24"/>
        <w:tabs>
          <w:tab w:val="left" w:pos="1050"/>
          <w:tab w:val="right" w:leader="dot" w:pos="9402"/>
        </w:tabs>
        <w:snapToGrid w:val="0"/>
        <w:spacing w:line="520" w:lineRule="exact"/>
        <w:ind w:left="0"/>
        <w:textAlignment w:val="baseline"/>
        <w:rPr>
          <w:rFonts w:ascii="宋体" w:hAnsi="宋体" w:cs="宋体"/>
          <w:i w:val="0"/>
          <w:color w:val="000000"/>
          <w:w w:val="80"/>
          <w:sz w:val="36"/>
          <w:szCs w:val="36"/>
        </w:rPr>
      </w:pPr>
    </w:p>
    <w:p>
      <w:pPr>
        <w:pStyle w:val="24"/>
        <w:numPr>
          <w:ilvl w:val="0"/>
          <w:numId w:val="1"/>
        </w:numPr>
        <w:tabs>
          <w:tab w:val="left" w:pos="1050"/>
          <w:tab w:val="right" w:leader="dot" w:pos="9402"/>
        </w:tabs>
        <w:snapToGrid w:val="0"/>
        <w:spacing w:line="520" w:lineRule="exact"/>
        <w:ind w:left="0"/>
        <w:textAlignment w:val="baseline"/>
        <w:rPr>
          <w:rFonts w:ascii="宋体" w:hAnsi="宋体" w:cs="宋体"/>
          <w:i w:val="0"/>
          <w:color w:val="000000"/>
          <w:w w:val="80"/>
          <w:sz w:val="36"/>
          <w:szCs w:val="36"/>
        </w:rPr>
      </w:pPr>
      <w:r>
        <w:rPr>
          <w:rFonts w:hint="eastAsia" w:ascii="宋体" w:hAnsi="宋体" w:cs="宋体"/>
          <w:i w:val="0"/>
          <w:color w:val="000000"/>
          <w:w w:val="80"/>
          <w:sz w:val="36"/>
          <w:szCs w:val="36"/>
        </w:rPr>
        <w:t xml:space="preserve">      质疑提出和处理</w:t>
      </w:r>
    </w:p>
    <w:p>
      <w:pPr>
        <w:pStyle w:val="24"/>
        <w:tabs>
          <w:tab w:val="left" w:pos="1050"/>
          <w:tab w:val="right" w:leader="dot" w:pos="9402"/>
        </w:tabs>
        <w:snapToGrid w:val="0"/>
        <w:spacing w:line="520" w:lineRule="exact"/>
        <w:ind w:left="0"/>
        <w:textAlignment w:val="baseline"/>
        <w:rPr>
          <w:rFonts w:ascii="宋体" w:hAnsi="宋体" w:cs="宋体"/>
          <w:i w:val="0"/>
          <w:color w:val="000000"/>
          <w:w w:val="80"/>
          <w:sz w:val="36"/>
          <w:szCs w:val="36"/>
        </w:rPr>
      </w:pPr>
    </w:p>
    <w:p>
      <w:pPr>
        <w:pStyle w:val="24"/>
        <w:numPr>
          <w:ilvl w:val="0"/>
          <w:numId w:val="1"/>
        </w:numPr>
        <w:tabs>
          <w:tab w:val="left" w:pos="1050"/>
          <w:tab w:val="right" w:leader="dot" w:pos="9402"/>
        </w:tabs>
        <w:snapToGrid w:val="0"/>
        <w:spacing w:line="520" w:lineRule="exact"/>
        <w:ind w:left="0"/>
        <w:textAlignment w:val="baseline"/>
        <w:rPr>
          <w:rFonts w:ascii="宋体" w:hAnsi="宋体" w:cs="宋体"/>
          <w:i w:val="0"/>
          <w:color w:val="000000"/>
          <w:w w:val="80"/>
          <w:sz w:val="36"/>
          <w:szCs w:val="36"/>
        </w:rPr>
      </w:pPr>
      <w:r>
        <w:rPr>
          <w:rFonts w:hint="eastAsia" w:ascii="宋体" w:hAnsi="宋体" w:cs="宋体"/>
          <w:i w:val="0"/>
          <w:color w:val="000000"/>
          <w:w w:val="80"/>
          <w:sz w:val="36"/>
          <w:szCs w:val="36"/>
        </w:rPr>
        <w:t xml:space="preserve">      响应文件组成及格式</w:t>
      </w:r>
    </w:p>
    <w:p>
      <w:pPr>
        <w:pStyle w:val="24"/>
        <w:tabs>
          <w:tab w:val="left" w:pos="1050"/>
          <w:tab w:val="right" w:leader="dot" w:pos="9402"/>
        </w:tabs>
        <w:snapToGrid w:val="0"/>
        <w:spacing w:line="520" w:lineRule="exact"/>
        <w:ind w:left="0"/>
        <w:textAlignment w:val="baseline"/>
        <w:rPr>
          <w:rFonts w:ascii="宋体" w:hAnsi="宋体" w:cs="宋体"/>
          <w:i w:val="0"/>
          <w:color w:val="000000"/>
          <w:w w:val="80"/>
          <w:sz w:val="36"/>
          <w:szCs w:val="36"/>
        </w:rPr>
      </w:pPr>
    </w:p>
    <w:p>
      <w:pPr>
        <w:pStyle w:val="24"/>
        <w:tabs>
          <w:tab w:val="left" w:pos="1050"/>
          <w:tab w:val="right" w:leader="dot" w:pos="9402"/>
        </w:tabs>
        <w:snapToGrid w:val="0"/>
        <w:spacing w:line="520" w:lineRule="exact"/>
        <w:ind w:left="0"/>
        <w:textAlignment w:val="baseline"/>
        <w:rPr>
          <w:rFonts w:ascii="宋体" w:hAnsi="宋体" w:cs="宋体"/>
          <w:i w:val="0"/>
          <w:color w:val="000000"/>
          <w:w w:val="80"/>
          <w:sz w:val="36"/>
          <w:szCs w:val="36"/>
        </w:rPr>
      </w:pPr>
    </w:p>
    <w:p>
      <w:pPr>
        <w:snapToGrid w:val="0"/>
        <w:spacing w:line="360" w:lineRule="auto"/>
        <w:textAlignment w:val="baseline"/>
        <w:rPr>
          <w:rFonts w:ascii="宋体" w:hAnsi="宋体" w:cs="宋体"/>
          <w:b/>
          <w:color w:val="000000"/>
          <w:sz w:val="24"/>
          <w:szCs w:val="24"/>
        </w:rPr>
      </w:pPr>
      <w:r>
        <w:rPr>
          <w:rFonts w:hint="eastAsia" w:ascii="宋体" w:hAnsi="宋体" w:cs="宋体"/>
          <w:b/>
          <w:color w:val="000000"/>
          <w:sz w:val="24"/>
          <w:szCs w:val="24"/>
        </w:rPr>
        <w:br w:type="page"/>
      </w:r>
    </w:p>
    <w:p>
      <w:pPr>
        <w:snapToGrid w:val="0"/>
        <w:spacing w:line="360" w:lineRule="auto"/>
        <w:textAlignment w:val="baseline"/>
        <w:rPr>
          <w:rFonts w:ascii="宋体" w:hAnsi="宋体" w:cs="宋体"/>
          <w:b/>
          <w:color w:val="000000"/>
          <w:sz w:val="24"/>
        </w:rPr>
      </w:pPr>
      <w:r>
        <w:rPr>
          <w:rFonts w:hint="eastAsia" w:ascii="宋体" w:hAnsi="宋体" w:cs="宋体"/>
          <w:b/>
          <w:color w:val="000000"/>
          <w:sz w:val="24"/>
          <w:szCs w:val="24"/>
        </w:rPr>
        <w:t>尊敬的磋商供应商：</w:t>
      </w:r>
    </w:p>
    <w:p>
      <w:pPr>
        <w:snapToGrid w:val="0"/>
        <w:spacing w:line="360" w:lineRule="auto"/>
        <w:ind w:firstLine="482" w:firstLineChars="200"/>
        <w:textAlignment w:val="baseline"/>
        <w:rPr>
          <w:rFonts w:ascii="宋体" w:hAnsi="宋体" w:cs="宋体"/>
          <w:b/>
          <w:color w:val="000000"/>
          <w:sz w:val="24"/>
          <w:szCs w:val="24"/>
        </w:rPr>
      </w:pPr>
      <w:r>
        <w:rPr>
          <w:rFonts w:hint="eastAsia" w:ascii="宋体" w:hAnsi="宋体" w:cs="宋体"/>
          <w:b/>
          <w:color w:val="000000"/>
          <w:sz w:val="24"/>
          <w:szCs w:val="24"/>
        </w:rPr>
        <w:t>欢迎参加本采购项目的竞争性磋商。为了保证本次磋商项目顺利进行，请在制作响应文件之前，仔细阅读本竞争性磋商文件的各项条款，并按要求制作和递交响应文件。谢谢合作！</w:t>
      </w:r>
    </w:p>
    <w:p>
      <w:pPr>
        <w:pStyle w:val="24"/>
        <w:tabs>
          <w:tab w:val="left" w:pos="1050"/>
          <w:tab w:val="right" w:leader="dot" w:pos="9402"/>
        </w:tabs>
        <w:snapToGrid w:val="0"/>
        <w:spacing w:line="360" w:lineRule="auto"/>
        <w:ind w:left="0"/>
        <w:jc w:val="center"/>
        <w:textAlignment w:val="baseline"/>
        <w:rPr>
          <w:rFonts w:ascii="宋体" w:hAnsi="宋体" w:cs="宋体"/>
          <w:b/>
          <w:i w:val="0"/>
          <w:color w:val="000000"/>
          <w:w w:val="80"/>
          <w:sz w:val="44"/>
          <w:szCs w:val="44"/>
        </w:rPr>
      </w:pPr>
      <w:bookmarkStart w:id="10" w:name="_Toc363573853"/>
      <w:r>
        <w:rPr>
          <w:rFonts w:hint="eastAsia" w:ascii="宋体" w:hAnsi="宋体" w:cs="宋体"/>
          <w:b/>
          <w:i w:val="0"/>
          <w:color w:val="000000"/>
          <w:w w:val="80"/>
          <w:sz w:val="44"/>
          <w:szCs w:val="44"/>
        </w:rPr>
        <w:t>第一章  竞争性磋商公</w:t>
      </w:r>
      <w:bookmarkEnd w:id="0"/>
      <w:bookmarkEnd w:id="1"/>
      <w:bookmarkEnd w:id="2"/>
      <w:bookmarkEnd w:id="3"/>
      <w:bookmarkEnd w:id="4"/>
      <w:bookmarkEnd w:id="5"/>
      <w:bookmarkEnd w:id="6"/>
      <w:bookmarkEnd w:id="7"/>
      <w:bookmarkEnd w:id="8"/>
      <w:bookmarkEnd w:id="9"/>
      <w:r>
        <w:rPr>
          <w:rFonts w:hint="eastAsia" w:ascii="宋体" w:hAnsi="宋体" w:cs="宋体"/>
          <w:b/>
          <w:i w:val="0"/>
          <w:color w:val="000000"/>
          <w:w w:val="80"/>
          <w:sz w:val="44"/>
          <w:szCs w:val="44"/>
        </w:rPr>
        <w:t>告</w:t>
      </w:r>
      <w:bookmarkEnd w:id="10"/>
    </w:p>
    <w:p>
      <w:pPr>
        <w:widowControl/>
        <w:numPr>
          <w:ilvl w:val="0"/>
          <w:numId w:val="2"/>
        </w:numPr>
        <w:snapToGrid w:val="0"/>
        <w:spacing w:line="360" w:lineRule="auto"/>
        <w:ind w:firstLine="470"/>
        <w:jc w:val="left"/>
        <w:textAlignment w:val="baseline"/>
        <w:rPr>
          <w:rFonts w:ascii="宋体" w:hAnsi="宋体" w:cs="宋体"/>
          <w:color w:val="000000"/>
          <w:sz w:val="24"/>
          <w:szCs w:val="24"/>
        </w:rPr>
      </w:pPr>
      <w:r>
        <w:rPr>
          <w:rFonts w:hint="eastAsia" w:ascii="宋体" w:hAnsi="宋体" w:cs="宋体"/>
          <w:color w:val="000000"/>
          <w:sz w:val="24"/>
          <w:szCs w:val="24"/>
        </w:rPr>
        <w:t>南通建辰工程咨询有限公司（以下称代理机构）</w:t>
      </w:r>
      <w:r>
        <w:rPr>
          <w:rFonts w:hint="eastAsia" w:ascii="宋体" w:hAnsi="宋体" w:cs="宋体"/>
          <w:sz w:val="24"/>
          <w:szCs w:val="24"/>
        </w:rPr>
        <w:t>受南通市人民政府台湾事务办公室</w:t>
      </w:r>
      <w:r>
        <w:rPr>
          <w:rFonts w:hint="eastAsia" w:ascii="宋体" w:hAnsi="宋体" w:cs="宋体"/>
          <w:color w:val="000000"/>
          <w:sz w:val="24"/>
          <w:szCs w:val="24"/>
        </w:rPr>
        <w:t>（以下称采购单位）的委托，就其2023首届“爱在南通”长三角台湾青年马拉松邀请赛运营服务采购组织竞争性磋商采购，诚邀符合条件的潜在供应商参加该项目的竞争性磋商。</w:t>
      </w:r>
    </w:p>
    <w:p>
      <w:pPr>
        <w:widowControl/>
        <w:numPr>
          <w:ilvl w:val="0"/>
          <w:numId w:val="2"/>
        </w:numPr>
        <w:snapToGrid w:val="0"/>
        <w:spacing w:line="360" w:lineRule="auto"/>
        <w:ind w:firstLine="470"/>
        <w:jc w:val="left"/>
        <w:textAlignment w:val="baseline"/>
        <w:rPr>
          <w:rFonts w:ascii="宋体" w:hAnsi="宋体" w:cs="宋体"/>
          <w:color w:val="000000"/>
          <w:sz w:val="24"/>
          <w:szCs w:val="24"/>
        </w:rPr>
      </w:pPr>
      <w:r>
        <w:rPr>
          <w:rFonts w:hint="eastAsia" w:ascii="宋体" w:hAnsi="宋体" w:cs="宋体"/>
          <w:color w:val="000000"/>
          <w:sz w:val="24"/>
          <w:szCs w:val="24"/>
        </w:rPr>
        <w:t>项目名称：2023首届“爱在南通”长三角台湾青年马拉松邀请赛运营服务采购</w:t>
      </w:r>
    </w:p>
    <w:p>
      <w:pPr>
        <w:widowControl/>
        <w:numPr>
          <w:ilvl w:val="0"/>
          <w:numId w:val="2"/>
        </w:numPr>
        <w:snapToGrid w:val="0"/>
        <w:spacing w:line="360" w:lineRule="auto"/>
        <w:ind w:firstLine="482"/>
        <w:jc w:val="left"/>
        <w:textAlignment w:val="baseline"/>
        <w:rPr>
          <w:rFonts w:ascii="宋体" w:hAnsi="宋体" w:cs="宋体"/>
          <w:color w:val="000000"/>
          <w:sz w:val="24"/>
          <w:szCs w:val="24"/>
        </w:rPr>
      </w:pPr>
      <w:r>
        <w:rPr>
          <w:rFonts w:hint="eastAsia" w:ascii="宋体" w:hAnsi="宋体" w:cs="宋体"/>
          <w:b/>
          <w:color w:val="000000"/>
          <w:sz w:val="24"/>
          <w:szCs w:val="24"/>
        </w:rPr>
        <w:t>项目预算：</w:t>
      </w:r>
      <w:r>
        <w:rPr>
          <w:rFonts w:hint="eastAsia" w:ascii="宋体" w:hAnsi="宋体" w:cs="宋体"/>
          <w:b/>
          <w:color w:val="0000FF"/>
          <w:sz w:val="24"/>
          <w:szCs w:val="24"/>
        </w:rPr>
        <w:t>27.5万元</w:t>
      </w:r>
      <w:r>
        <w:rPr>
          <w:rFonts w:hint="eastAsia" w:ascii="宋体" w:hAnsi="宋体" w:cs="宋体"/>
          <w:color w:val="000000"/>
          <w:sz w:val="24"/>
          <w:szCs w:val="24"/>
        </w:rPr>
        <w:t>。</w:t>
      </w:r>
    </w:p>
    <w:p>
      <w:pPr>
        <w:widowControl/>
        <w:numPr>
          <w:ilvl w:val="0"/>
          <w:numId w:val="2"/>
        </w:numPr>
        <w:snapToGrid w:val="0"/>
        <w:spacing w:line="360" w:lineRule="auto"/>
        <w:ind w:firstLine="470"/>
        <w:jc w:val="left"/>
        <w:textAlignment w:val="baseline"/>
        <w:rPr>
          <w:rFonts w:ascii="宋体" w:hAnsi="宋体" w:cs="宋体"/>
          <w:color w:val="000000"/>
          <w:sz w:val="24"/>
          <w:szCs w:val="24"/>
        </w:rPr>
      </w:pPr>
      <w:r>
        <w:rPr>
          <w:rFonts w:hint="eastAsia" w:ascii="宋体" w:hAnsi="宋体" w:cs="宋体"/>
          <w:color w:val="000000"/>
          <w:sz w:val="24"/>
          <w:szCs w:val="24"/>
        </w:rPr>
        <w:t>项目需求：详见竞争性磋商文件第三章。</w:t>
      </w:r>
    </w:p>
    <w:p>
      <w:pPr>
        <w:widowControl/>
        <w:numPr>
          <w:ilvl w:val="0"/>
          <w:numId w:val="2"/>
        </w:numPr>
        <w:snapToGrid w:val="0"/>
        <w:spacing w:line="360" w:lineRule="auto"/>
        <w:ind w:firstLine="470"/>
        <w:jc w:val="left"/>
        <w:textAlignment w:val="baseline"/>
        <w:rPr>
          <w:rFonts w:ascii="宋体" w:hAnsi="宋体" w:cs="宋体"/>
          <w:color w:val="000000"/>
          <w:sz w:val="24"/>
          <w:szCs w:val="24"/>
        </w:rPr>
      </w:pPr>
      <w:r>
        <w:rPr>
          <w:rFonts w:hint="eastAsia" w:ascii="宋体" w:hAnsi="宋体" w:cs="宋体"/>
          <w:color w:val="000000"/>
          <w:sz w:val="24"/>
          <w:szCs w:val="24"/>
        </w:rPr>
        <w:t>潜在的供应商资格要求：</w:t>
      </w:r>
    </w:p>
    <w:p>
      <w:pPr>
        <w:adjustRightInd w:val="0"/>
        <w:snapToGrid w:val="0"/>
        <w:spacing w:line="480" w:lineRule="exact"/>
        <w:ind w:firstLine="480" w:firstLineChars="200"/>
        <w:rPr>
          <w:sz w:val="24"/>
          <w:szCs w:val="22"/>
        </w:rPr>
      </w:pPr>
      <w:r>
        <w:rPr>
          <w:rFonts w:hint="eastAsia"/>
          <w:sz w:val="24"/>
          <w:szCs w:val="22"/>
        </w:rPr>
        <w:t>（一）参加本次采购的供应商必须符合政府采购法第二十二条规定的基本资格条件</w:t>
      </w:r>
    </w:p>
    <w:p>
      <w:pPr>
        <w:adjustRightInd w:val="0"/>
        <w:snapToGrid w:val="0"/>
        <w:spacing w:line="480" w:lineRule="exact"/>
        <w:ind w:firstLine="480" w:firstLineChars="200"/>
        <w:rPr>
          <w:sz w:val="24"/>
          <w:szCs w:val="22"/>
        </w:rPr>
      </w:pPr>
      <w:r>
        <w:rPr>
          <w:rFonts w:hint="eastAsia"/>
          <w:sz w:val="24"/>
          <w:szCs w:val="22"/>
        </w:rPr>
        <w:t>1、具有独立承担民事责任的能力；</w:t>
      </w:r>
    </w:p>
    <w:p>
      <w:pPr>
        <w:adjustRightInd w:val="0"/>
        <w:snapToGrid w:val="0"/>
        <w:spacing w:line="480" w:lineRule="exact"/>
        <w:ind w:firstLine="480" w:firstLineChars="200"/>
        <w:rPr>
          <w:sz w:val="24"/>
          <w:szCs w:val="22"/>
        </w:rPr>
      </w:pPr>
      <w:r>
        <w:rPr>
          <w:rFonts w:hint="eastAsia"/>
          <w:sz w:val="24"/>
          <w:szCs w:val="22"/>
        </w:rPr>
        <w:t>2、具有良好的商业信誉和健全的财务会计制度；</w:t>
      </w:r>
    </w:p>
    <w:p>
      <w:pPr>
        <w:adjustRightInd w:val="0"/>
        <w:snapToGrid w:val="0"/>
        <w:spacing w:line="480" w:lineRule="exact"/>
        <w:ind w:firstLine="480" w:firstLineChars="200"/>
        <w:rPr>
          <w:sz w:val="24"/>
          <w:szCs w:val="22"/>
        </w:rPr>
      </w:pPr>
      <w:r>
        <w:rPr>
          <w:rFonts w:hint="eastAsia"/>
          <w:sz w:val="24"/>
          <w:szCs w:val="22"/>
        </w:rPr>
        <w:t>3、具有履行合同所必须的设备和专业技术能力；</w:t>
      </w:r>
    </w:p>
    <w:p>
      <w:pPr>
        <w:adjustRightInd w:val="0"/>
        <w:snapToGrid w:val="0"/>
        <w:spacing w:line="480" w:lineRule="exact"/>
        <w:ind w:firstLine="480" w:firstLineChars="200"/>
        <w:rPr>
          <w:sz w:val="24"/>
          <w:szCs w:val="22"/>
        </w:rPr>
      </w:pPr>
      <w:r>
        <w:rPr>
          <w:rFonts w:hint="eastAsia"/>
          <w:sz w:val="24"/>
          <w:szCs w:val="22"/>
        </w:rPr>
        <w:t>4、有依法缴纳税收和社会保障资金的良好记录；</w:t>
      </w:r>
    </w:p>
    <w:p>
      <w:pPr>
        <w:adjustRightInd w:val="0"/>
        <w:snapToGrid w:val="0"/>
        <w:spacing w:line="480" w:lineRule="exact"/>
        <w:ind w:firstLine="480" w:firstLineChars="200"/>
        <w:rPr>
          <w:sz w:val="24"/>
          <w:szCs w:val="22"/>
        </w:rPr>
      </w:pPr>
      <w:r>
        <w:rPr>
          <w:rFonts w:hint="eastAsia"/>
          <w:sz w:val="24"/>
          <w:szCs w:val="22"/>
        </w:rPr>
        <w:t>5、参加政府采购活动近三年内，在经营活动中没有重大违法记录。</w:t>
      </w:r>
    </w:p>
    <w:p>
      <w:pPr>
        <w:adjustRightInd w:val="0"/>
        <w:snapToGrid w:val="0"/>
        <w:spacing w:line="480" w:lineRule="exact"/>
        <w:ind w:firstLine="480" w:firstLineChars="200"/>
        <w:rPr>
          <w:sz w:val="24"/>
          <w:szCs w:val="22"/>
        </w:rPr>
      </w:pPr>
      <w:r>
        <w:rPr>
          <w:rFonts w:hint="eastAsia"/>
          <w:sz w:val="24"/>
          <w:szCs w:val="22"/>
        </w:rPr>
        <w:t>（二）</w:t>
      </w:r>
      <w:r>
        <w:rPr>
          <w:sz w:val="24"/>
          <w:szCs w:val="22"/>
        </w:rPr>
        <w:t>符合《中华人民共和国政府采购法》第二十二条的规定，且必须为未被列入信用中国网（www.creditchina.gov.cn ）、中国政府采购网（www.ccgp.gov.cn ）渠道信用记录失信被执行人、重大税收违法案件当事人名单、政府采购严重违法失信行为记录名单的投标人（以上含单位法定代表人、高管）。</w:t>
      </w:r>
    </w:p>
    <w:p>
      <w:pPr>
        <w:adjustRightInd w:val="0"/>
        <w:snapToGrid w:val="0"/>
        <w:spacing w:line="480" w:lineRule="exact"/>
        <w:ind w:firstLine="480" w:firstLineChars="200"/>
        <w:rPr>
          <w:sz w:val="24"/>
          <w:szCs w:val="22"/>
        </w:rPr>
      </w:pPr>
      <w:r>
        <w:rPr>
          <w:rFonts w:hint="eastAsia"/>
          <w:sz w:val="24"/>
          <w:szCs w:val="22"/>
        </w:rPr>
        <w:t>（三）具有确保马拉松赛事运营能力，营业执照经营范围包括相关内容。</w:t>
      </w:r>
    </w:p>
    <w:p>
      <w:pPr>
        <w:adjustRightInd w:val="0"/>
        <w:snapToGrid w:val="0"/>
        <w:spacing w:line="480" w:lineRule="exact"/>
        <w:ind w:firstLine="480" w:firstLineChars="200"/>
        <w:rPr>
          <w:sz w:val="24"/>
          <w:szCs w:val="22"/>
        </w:rPr>
      </w:pPr>
      <w:r>
        <w:rPr>
          <w:rFonts w:hint="eastAsia"/>
          <w:sz w:val="24"/>
          <w:szCs w:val="22"/>
        </w:rPr>
        <w:t>（四）单位负责人为同一人或者存在控股、管理关系的不同单位，不得同时参加本项目投标；</w:t>
      </w:r>
    </w:p>
    <w:p>
      <w:pPr>
        <w:snapToGrid w:val="0"/>
        <w:spacing w:line="440" w:lineRule="exact"/>
        <w:ind w:firstLine="480" w:firstLineChars="200"/>
        <w:jc w:val="left"/>
        <w:rPr>
          <w:rFonts w:ascii="宋体" w:hAnsi="宋体" w:cs="宋体"/>
          <w:sz w:val="24"/>
        </w:rPr>
      </w:pPr>
      <w:r>
        <w:rPr>
          <w:rFonts w:hint="eastAsia" w:ascii="宋体" w:hAnsi="宋体" w:cs="宋体"/>
          <w:sz w:val="24"/>
        </w:rPr>
        <w:t>（五）供应商在赛事运营过程中未发生由其承担主体责任的运动员猝死等安全责任事故，在组织赛事过程中未发生违法竞赛规则的事件及行为，提供承诺函，格式自拟。</w:t>
      </w:r>
    </w:p>
    <w:p>
      <w:pPr>
        <w:pStyle w:val="2"/>
        <w:ind w:firstLine="480"/>
      </w:pPr>
    </w:p>
    <w:p>
      <w:pPr>
        <w:adjustRightInd w:val="0"/>
        <w:snapToGrid w:val="0"/>
        <w:spacing w:line="480" w:lineRule="exact"/>
        <w:ind w:firstLine="480" w:firstLineChars="200"/>
        <w:rPr>
          <w:sz w:val="24"/>
          <w:szCs w:val="22"/>
        </w:rPr>
      </w:pPr>
      <w:r>
        <w:rPr>
          <w:rFonts w:hint="eastAsia"/>
          <w:sz w:val="24"/>
          <w:szCs w:val="22"/>
        </w:rPr>
        <w:t>（六）本次招标不接受联合体投标。</w:t>
      </w:r>
    </w:p>
    <w:p>
      <w:pPr>
        <w:widowControl/>
        <w:snapToGrid w:val="0"/>
        <w:spacing w:line="360" w:lineRule="auto"/>
        <w:ind w:firstLine="472" w:firstLineChars="196"/>
        <w:jc w:val="left"/>
        <w:textAlignment w:val="baseline"/>
        <w:rPr>
          <w:rFonts w:ascii="宋体" w:hAnsi="宋体" w:cs="宋体"/>
          <w:b/>
          <w:sz w:val="24"/>
          <w:szCs w:val="24"/>
          <w:u w:val="single"/>
        </w:rPr>
      </w:pPr>
      <w:r>
        <w:rPr>
          <w:rFonts w:hint="eastAsia" w:ascii="宋体" w:hAnsi="宋体" w:cs="宋体"/>
          <w:b/>
          <w:sz w:val="24"/>
          <w:szCs w:val="24"/>
          <w:u w:val="single" w:color="000000"/>
        </w:rPr>
        <w:t xml:space="preserve">具体资格要求详见第八章中的“资格审查文件”。 </w:t>
      </w:r>
    </w:p>
    <w:p>
      <w:pPr>
        <w:widowControl/>
        <w:snapToGrid w:val="0"/>
        <w:spacing w:line="360" w:lineRule="auto"/>
        <w:ind w:firstLine="472" w:firstLineChars="196"/>
        <w:jc w:val="left"/>
        <w:textAlignment w:val="baseline"/>
        <w:rPr>
          <w:rFonts w:ascii="宋体" w:hAnsi="宋体" w:cs="宋体"/>
          <w:b/>
          <w:bCs/>
          <w:kern w:val="0"/>
          <w:sz w:val="24"/>
          <w:szCs w:val="24"/>
        </w:rPr>
      </w:pPr>
      <w:r>
        <w:rPr>
          <w:rFonts w:hint="eastAsia" w:ascii="宋体" w:hAnsi="宋体" w:cs="宋体"/>
          <w:b/>
          <w:bCs/>
          <w:kern w:val="0"/>
          <w:sz w:val="24"/>
          <w:szCs w:val="24"/>
        </w:rPr>
        <w:t>请投标供应商认真对照资格条件，如不符合要求的，无意或故意参与投标所产生的一切后果由投标供应商自行承担，开标过程中，投标供应商提供的相关证件为虚假或伪造，或者其他人员持法定代表人或授权委托人的身份证参与投标，一经发现则取消投标供应商资格，该投标供应商将记入不良记录，并报财政部门后将其列入政府采购黑名单。</w:t>
      </w:r>
    </w:p>
    <w:p>
      <w:pPr>
        <w:widowControl/>
        <w:snapToGrid w:val="0"/>
        <w:spacing w:line="360" w:lineRule="auto"/>
        <w:ind w:firstLine="472" w:firstLineChars="196"/>
        <w:jc w:val="left"/>
        <w:textAlignment w:val="baseline"/>
        <w:rPr>
          <w:rFonts w:ascii="宋体" w:hAnsi="宋体" w:cs="宋体"/>
          <w:b/>
          <w:bCs/>
          <w:kern w:val="0"/>
          <w:sz w:val="24"/>
          <w:szCs w:val="24"/>
        </w:rPr>
      </w:pPr>
      <w:r>
        <w:rPr>
          <w:rFonts w:hint="eastAsia" w:ascii="宋体" w:hAnsi="宋体" w:cs="宋体"/>
          <w:b/>
          <w:bCs/>
          <w:kern w:val="0"/>
          <w:sz w:val="24"/>
          <w:szCs w:val="24"/>
        </w:rPr>
        <w:t>非招标人原因中标人放弃中标资格的，报财政部门将其列入政府采购黑名单。</w:t>
      </w:r>
    </w:p>
    <w:p>
      <w:pPr>
        <w:pStyle w:val="2"/>
        <w:snapToGrid w:val="0"/>
        <w:spacing w:line="360" w:lineRule="auto"/>
        <w:ind w:firstLine="480"/>
        <w:textAlignment w:val="baseline"/>
        <w:rPr>
          <w:szCs w:val="32"/>
        </w:rPr>
      </w:pPr>
      <w:r>
        <w:rPr>
          <w:rFonts w:hint="eastAsia" w:ascii="宋体" w:hAnsi="宋体" w:cs="宋体"/>
          <w:szCs w:val="32"/>
        </w:rPr>
        <w:t>【特别提醒】单位负责人为同一人或者存在直接控股、管理关系的不同供应商，不得同时参与同一采购项目相同标段的政府采购活动；为采购项目提供整体设计、规范编制或者项目管理、监理、检测等服务的供应商，不得再参加该采购项目的其他采购活动；如发现投标供应商递交的资格后审材料有弄虚作假行为，该投标供应商将记入不良记录，并上报有关部门，如已中标，采购人有权取消其中标资格，并由该投标供应商承担由此带来可能的一切责任和损失。</w:t>
      </w:r>
    </w:p>
    <w:p>
      <w:pPr>
        <w:widowControl/>
        <w:numPr>
          <w:ilvl w:val="0"/>
          <w:numId w:val="3"/>
        </w:numPr>
        <w:snapToGrid w:val="0"/>
        <w:spacing w:line="360" w:lineRule="auto"/>
        <w:ind w:firstLine="472" w:firstLineChars="196"/>
        <w:jc w:val="left"/>
        <w:textAlignment w:val="baseline"/>
        <w:rPr>
          <w:rFonts w:ascii="宋体" w:hAnsi="宋体" w:cs="宋体"/>
          <w:b/>
          <w:sz w:val="24"/>
          <w:szCs w:val="24"/>
        </w:rPr>
      </w:pPr>
      <w:r>
        <w:rPr>
          <w:rFonts w:hint="eastAsia" w:ascii="宋体" w:hAnsi="宋体" w:cs="宋体"/>
          <w:b/>
          <w:sz w:val="24"/>
          <w:szCs w:val="24"/>
        </w:rPr>
        <w:t>投标</w:t>
      </w:r>
    </w:p>
    <w:p>
      <w:pPr>
        <w:widowControl/>
        <w:snapToGrid w:val="0"/>
        <w:spacing w:line="360" w:lineRule="auto"/>
        <w:ind w:firstLine="482" w:firstLineChars="200"/>
        <w:jc w:val="left"/>
        <w:textAlignment w:val="baseline"/>
        <w:rPr>
          <w:rFonts w:ascii="宋体" w:hAnsi="宋体" w:cs="宋体"/>
          <w:b/>
          <w:sz w:val="24"/>
          <w:szCs w:val="24"/>
        </w:rPr>
      </w:pPr>
      <w:r>
        <w:rPr>
          <w:rFonts w:hint="eastAsia" w:ascii="宋体" w:hAnsi="宋体" w:cs="宋体"/>
          <w:b/>
          <w:sz w:val="24"/>
          <w:szCs w:val="24"/>
        </w:rPr>
        <w:t>1、投标供应商须认真阅读本招标文件的资格、技术、商务报价的各项要求条款，结合项目需求提供投标文件参与本项目的采购活动。投标文件中如有各项投标资料经查实为弄虚作假的，将被列入“政府采购严重违法失信行为记录名单”。</w:t>
      </w:r>
    </w:p>
    <w:p>
      <w:pPr>
        <w:widowControl/>
        <w:snapToGrid w:val="0"/>
        <w:spacing w:line="360" w:lineRule="auto"/>
        <w:ind w:firstLine="480" w:firstLineChars="200"/>
        <w:jc w:val="left"/>
        <w:textAlignment w:val="baseline"/>
        <w:rPr>
          <w:rFonts w:ascii="宋体" w:hAnsi="宋体" w:cs="宋体"/>
          <w:bCs/>
          <w:sz w:val="24"/>
          <w:szCs w:val="24"/>
        </w:rPr>
      </w:pPr>
      <w:r>
        <w:rPr>
          <w:rFonts w:hint="eastAsia" w:ascii="宋体" w:hAnsi="宋体" w:cs="宋体"/>
          <w:bCs/>
          <w:sz w:val="24"/>
          <w:szCs w:val="24"/>
        </w:rPr>
        <w:t>2、响应文件接收截止及评审磋商开始时间：</w:t>
      </w:r>
      <w:r>
        <w:rPr>
          <w:rFonts w:hint="eastAsia" w:ascii="宋体" w:hAnsi="宋体" w:cs="宋体"/>
          <w:b/>
          <w:sz w:val="24"/>
          <w:szCs w:val="24"/>
        </w:rPr>
        <w:t>2023年3月28日9时30分。</w:t>
      </w:r>
    </w:p>
    <w:p>
      <w:pPr>
        <w:widowControl/>
        <w:snapToGrid w:val="0"/>
        <w:spacing w:line="360" w:lineRule="auto"/>
        <w:ind w:firstLine="480" w:firstLineChars="200"/>
        <w:jc w:val="left"/>
        <w:textAlignment w:val="baseline"/>
        <w:rPr>
          <w:rFonts w:ascii="宋体" w:hAnsi="宋体" w:cs="宋体"/>
          <w:b/>
          <w:sz w:val="24"/>
          <w:szCs w:val="24"/>
        </w:rPr>
      </w:pPr>
      <w:r>
        <w:rPr>
          <w:rFonts w:hint="eastAsia" w:ascii="宋体" w:hAnsi="宋体" w:cs="宋体"/>
          <w:bCs/>
          <w:sz w:val="24"/>
          <w:szCs w:val="24"/>
        </w:rPr>
        <w:t>3、响应文件递交地址：</w:t>
      </w:r>
      <w:r>
        <w:rPr>
          <w:rFonts w:hint="eastAsia" w:ascii="宋体" w:hAnsi="宋体" w:cs="宋体"/>
          <w:b/>
          <w:sz w:val="24"/>
          <w:szCs w:val="24"/>
        </w:rPr>
        <w:t>南通市崇川区红星路1号太阳鑫城1幢东单元6层会议室，如有变动另行通知。</w:t>
      </w:r>
    </w:p>
    <w:p>
      <w:pPr>
        <w:widowControl/>
        <w:snapToGrid w:val="0"/>
        <w:spacing w:line="360" w:lineRule="auto"/>
        <w:ind w:firstLine="482" w:firstLineChars="200"/>
        <w:jc w:val="left"/>
        <w:textAlignment w:val="baseline"/>
        <w:rPr>
          <w:rFonts w:ascii="宋体" w:hAnsi="宋体" w:cs="宋体"/>
          <w:b/>
          <w:sz w:val="24"/>
          <w:szCs w:val="24"/>
        </w:rPr>
      </w:pPr>
      <w:r>
        <w:rPr>
          <w:rFonts w:hint="eastAsia" w:ascii="宋体" w:hAnsi="宋体" w:cs="宋体"/>
          <w:b/>
          <w:sz w:val="24"/>
          <w:szCs w:val="24"/>
        </w:rPr>
        <w:t>七、联系方式</w:t>
      </w:r>
    </w:p>
    <w:p>
      <w:pPr>
        <w:widowControl/>
        <w:snapToGrid w:val="0"/>
        <w:spacing w:line="360" w:lineRule="auto"/>
        <w:ind w:firstLine="480" w:firstLineChars="200"/>
        <w:jc w:val="left"/>
        <w:textAlignment w:val="baseline"/>
        <w:rPr>
          <w:rFonts w:ascii="宋体" w:hAnsi="宋体" w:cs="宋体"/>
          <w:kern w:val="0"/>
          <w:sz w:val="24"/>
          <w:szCs w:val="24"/>
        </w:rPr>
      </w:pPr>
      <w:bookmarkStart w:id="11" w:name="_Toc12670503"/>
      <w:bookmarkStart w:id="12" w:name="_Toc11554639"/>
      <w:bookmarkStart w:id="13" w:name="_Toc94544744"/>
      <w:bookmarkStart w:id="14" w:name="_Toc11500280"/>
      <w:bookmarkStart w:id="15" w:name="_Toc94544828"/>
      <w:bookmarkStart w:id="16" w:name="_Toc11499584"/>
      <w:bookmarkStart w:id="17" w:name="_Toc521201597"/>
      <w:bookmarkStart w:id="18" w:name="_Toc521203418"/>
      <w:bookmarkStart w:id="19" w:name="_Toc94585340"/>
      <w:bookmarkStart w:id="20" w:name="_Toc8895739"/>
      <w:bookmarkStart w:id="21" w:name="_Toc363573854"/>
      <w:r>
        <w:rPr>
          <w:rFonts w:hint="eastAsia" w:ascii="宋体" w:hAnsi="宋体" w:cs="宋体"/>
          <w:kern w:val="0"/>
          <w:sz w:val="24"/>
          <w:szCs w:val="24"/>
        </w:rPr>
        <w:t>采购单位：南通市人民政府台湾事务办公室</w:t>
      </w:r>
    </w:p>
    <w:p>
      <w:pPr>
        <w:widowControl/>
        <w:snapToGrid w:val="0"/>
        <w:spacing w:line="360" w:lineRule="auto"/>
        <w:ind w:firstLine="480" w:firstLineChars="200"/>
        <w:jc w:val="left"/>
        <w:textAlignment w:val="baseline"/>
        <w:rPr>
          <w:rFonts w:ascii="宋体" w:hAnsi="宋体" w:cs="宋体"/>
          <w:kern w:val="0"/>
          <w:sz w:val="24"/>
          <w:szCs w:val="24"/>
        </w:rPr>
      </w:pPr>
      <w:r>
        <w:rPr>
          <w:rFonts w:hint="eastAsia" w:ascii="宋体" w:hAnsi="宋体" w:cs="宋体"/>
          <w:kern w:val="0"/>
          <w:sz w:val="24"/>
          <w:szCs w:val="24"/>
        </w:rPr>
        <w:t>采购单位联系人：赵女士       联系电话:0513-85098981；</w:t>
      </w:r>
    </w:p>
    <w:p>
      <w:pPr>
        <w:widowControl/>
        <w:snapToGrid w:val="0"/>
        <w:spacing w:line="360" w:lineRule="auto"/>
        <w:ind w:firstLine="480" w:firstLineChars="200"/>
        <w:jc w:val="left"/>
        <w:textAlignment w:val="baseline"/>
        <w:rPr>
          <w:rFonts w:ascii="宋体" w:hAnsi="宋体" w:cs="宋体"/>
          <w:kern w:val="0"/>
          <w:sz w:val="24"/>
          <w:szCs w:val="24"/>
        </w:rPr>
      </w:pPr>
      <w:r>
        <w:rPr>
          <w:rFonts w:hint="eastAsia" w:ascii="宋体" w:hAnsi="宋体" w:cs="宋体"/>
          <w:kern w:val="0"/>
          <w:sz w:val="24"/>
          <w:szCs w:val="24"/>
        </w:rPr>
        <w:t>代理机构：南通建辰工程咨询有限公司</w:t>
      </w:r>
    </w:p>
    <w:p>
      <w:pPr>
        <w:snapToGrid w:val="0"/>
        <w:spacing w:line="360" w:lineRule="auto"/>
        <w:ind w:firstLine="480" w:firstLineChars="200"/>
        <w:textAlignment w:val="baseline"/>
        <w:rPr>
          <w:rFonts w:ascii="宋体"/>
          <w:color w:val="000000"/>
          <w:sz w:val="24"/>
          <w:szCs w:val="24"/>
        </w:rPr>
      </w:pPr>
      <w:r>
        <w:rPr>
          <w:rFonts w:hint="eastAsia" w:ascii="宋体"/>
          <w:color w:val="000000"/>
          <w:sz w:val="24"/>
          <w:szCs w:val="24"/>
        </w:rPr>
        <w:t>地址：南通市红星路1号太阳鑫城1幢东单元6楼</w:t>
      </w:r>
    </w:p>
    <w:p>
      <w:pPr>
        <w:snapToGrid w:val="0"/>
        <w:spacing w:line="360" w:lineRule="auto"/>
        <w:ind w:firstLine="480" w:firstLineChars="200"/>
        <w:textAlignment w:val="baseline"/>
        <w:rPr>
          <w:rFonts w:ascii="宋体"/>
          <w:color w:val="000000"/>
          <w:sz w:val="24"/>
          <w:szCs w:val="24"/>
        </w:rPr>
      </w:pPr>
      <w:r>
        <w:rPr>
          <w:rFonts w:hint="eastAsia" w:ascii="宋体"/>
          <w:color w:val="000000"/>
          <w:sz w:val="24"/>
          <w:szCs w:val="24"/>
        </w:rPr>
        <w:t>联系人：余管琦               联系电话：</w:t>
      </w:r>
      <w:r>
        <w:rPr>
          <w:rFonts w:ascii="宋体"/>
          <w:color w:val="000000"/>
          <w:sz w:val="24"/>
          <w:szCs w:val="24"/>
        </w:rPr>
        <w:t>0513-8</w:t>
      </w:r>
      <w:r>
        <w:rPr>
          <w:rFonts w:hint="eastAsia" w:ascii="宋体"/>
          <w:color w:val="000000"/>
          <w:sz w:val="24"/>
          <w:szCs w:val="24"/>
        </w:rPr>
        <w:t>9010636</w:t>
      </w:r>
    </w:p>
    <w:p>
      <w:pPr>
        <w:snapToGrid w:val="0"/>
        <w:spacing w:line="360" w:lineRule="auto"/>
        <w:ind w:firstLine="480" w:firstLineChars="200"/>
        <w:textAlignment w:val="baseline"/>
        <w:rPr>
          <w:rFonts w:ascii="宋体"/>
          <w:color w:val="000000"/>
          <w:sz w:val="24"/>
          <w:szCs w:val="24"/>
        </w:rPr>
      </w:pPr>
      <w:r>
        <w:rPr>
          <w:rFonts w:hint="eastAsia" w:ascii="宋体"/>
          <w:color w:val="000000"/>
          <w:sz w:val="24"/>
          <w:szCs w:val="24"/>
        </w:rPr>
        <w:t>邮箱：</w:t>
      </w:r>
      <w:r>
        <w:fldChar w:fldCharType="begin"/>
      </w:r>
      <w:r>
        <w:instrText xml:space="preserve"> HYPERLINK "mailto:13016797299@163.com" </w:instrText>
      </w:r>
      <w:r>
        <w:fldChar w:fldCharType="separate"/>
      </w:r>
      <w:r>
        <w:rPr>
          <w:rFonts w:hint="eastAsia" w:ascii="宋体"/>
          <w:color w:val="000000"/>
          <w:sz w:val="24"/>
          <w:szCs w:val="24"/>
        </w:rPr>
        <w:t>719235490@qq</w:t>
      </w:r>
      <w:r>
        <w:rPr>
          <w:rFonts w:ascii="宋体"/>
          <w:color w:val="000000"/>
          <w:sz w:val="24"/>
          <w:szCs w:val="24"/>
        </w:rPr>
        <w:t>.com</w:t>
      </w:r>
      <w:r>
        <w:rPr>
          <w:rFonts w:ascii="宋体"/>
          <w:color w:val="000000"/>
          <w:sz w:val="24"/>
          <w:szCs w:val="24"/>
        </w:rPr>
        <w:fldChar w:fldCharType="end"/>
      </w:r>
      <w:r>
        <w:rPr>
          <w:rFonts w:hint="eastAsia" w:ascii="宋体"/>
          <w:color w:val="000000"/>
          <w:sz w:val="24"/>
          <w:szCs w:val="24"/>
        </w:rPr>
        <w:t>。</w:t>
      </w:r>
    </w:p>
    <w:p>
      <w:pPr>
        <w:snapToGrid w:val="0"/>
        <w:spacing w:line="360" w:lineRule="auto"/>
        <w:ind w:firstLine="480" w:firstLineChars="200"/>
        <w:textAlignment w:val="baseline"/>
        <w:rPr>
          <w:rFonts w:ascii="宋体"/>
          <w:color w:val="000000"/>
          <w:sz w:val="24"/>
          <w:szCs w:val="24"/>
        </w:rPr>
      </w:pPr>
    </w:p>
    <w:p>
      <w:pPr>
        <w:snapToGrid w:val="0"/>
        <w:spacing w:line="360" w:lineRule="auto"/>
        <w:ind w:firstLine="480" w:firstLineChars="200"/>
        <w:textAlignment w:val="baseline"/>
        <w:rPr>
          <w:rFonts w:ascii="宋体" w:hAnsi="宋体"/>
          <w:sz w:val="24"/>
          <w:szCs w:val="24"/>
        </w:rPr>
      </w:pPr>
    </w:p>
    <w:p>
      <w:pPr>
        <w:pStyle w:val="5"/>
        <w:keepLines w:val="0"/>
        <w:snapToGrid w:val="0"/>
        <w:spacing w:before="0" w:after="0" w:line="360" w:lineRule="auto"/>
        <w:rPr>
          <w:rFonts w:ascii="宋体" w:hAnsi="宋体" w:cs="宋体"/>
          <w:color w:val="000000"/>
          <w:w w:val="80"/>
          <w:sz w:val="24"/>
          <w:szCs w:val="24"/>
        </w:rPr>
      </w:pPr>
    </w:p>
    <w:p>
      <w:pPr>
        <w:pStyle w:val="5"/>
        <w:keepLines w:val="0"/>
        <w:snapToGrid w:val="0"/>
        <w:spacing w:before="0" w:after="0" w:line="360" w:lineRule="auto"/>
        <w:jc w:val="center"/>
        <w:rPr>
          <w:rFonts w:ascii="宋体" w:hAnsi="宋体" w:cs="宋体"/>
          <w:color w:val="000000"/>
          <w:w w:val="80"/>
          <w:sz w:val="24"/>
          <w:szCs w:val="24"/>
        </w:rPr>
      </w:pPr>
      <w:r>
        <w:rPr>
          <w:rFonts w:hint="eastAsia" w:ascii="宋体" w:hAnsi="宋体" w:cs="宋体"/>
          <w:color w:val="000000"/>
          <w:w w:val="80"/>
          <w:sz w:val="24"/>
          <w:szCs w:val="24"/>
        </w:rPr>
        <w:br w:type="page"/>
      </w:r>
    </w:p>
    <w:p>
      <w:pPr>
        <w:snapToGrid w:val="0"/>
        <w:spacing w:line="360" w:lineRule="auto"/>
        <w:jc w:val="center"/>
        <w:textAlignment w:val="baseline"/>
        <w:rPr>
          <w:rFonts w:ascii="宋体" w:hAnsi="宋体" w:cs="宋体"/>
          <w:b/>
          <w:color w:val="000000"/>
          <w:w w:val="80"/>
          <w:sz w:val="24"/>
        </w:rPr>
      </w:pPr>
      <w:r>
        <w:rPr>
          <w:rFonts w:hint="eastAsia" w:ascii="宋体" w:hAnsi="宋体" w:cs="宋体"/>
          <w:b/>
          <w:color w:val="000000"/>
          <w:w w:val="80"/>
          <w:sz w:val="44"/>
          <w:szCs w:val="44"/>
        </w:rPr>
        <w:t xml:space="preserve">第二章  </w:t>
      </w:r>
      <w:bookmarkEnd w:id="11"/>
      <w:bookmarkEnd w:id="12"/>
      <w:bookmarkEnd w:id="13"/>
      <w:bookmarkEnd w:id="14"/>
      <w:bookmarkEnd w:id="15"/>
      <w:bookmarkEnd w:id="16"/>
      <w:bookmarkEnd w:id="17"/>
      <w:bookmarkEnd w:id="18"/>
      <w:bookmarkEnd w:id="19"/>
      <w:bookmarkEnd w:id="20"/>
      <w:r>
        <w:rPr>
          <w:rFonts w:hint="eastAsia" w:ascii="宋体" w:hAnsi="宋体" w:cs="宋体"/>
          <w:b/>
          <w:color w:val="000000"/>
          <w:w w:val="80"/>
          <w:sz w:val="44"/>
          <w:szCs w:val="44"/>
        </w:rPr>
        <w:t>磋商供应商须知</w:t>
      </w:r>
      <w:bookmarkEnd w:id="21"/>
    </w:p>
    <w:p>
      <w:pPr>
        <w:snapToGrid w:val="0"/>
        <w:spacing w:line="480" w:lineRule="exact"/>
        <w:ind w:firstLine="482" w:firstLineChars="200"/>
        <w:textAlignment w:val="baseline"/>
        <w:rPr>
          <w:rFonts w:ascii="宋体" w:hAnsi="宋体" w:cs="宋体"/>
          <w:b/>
          <w:bCs/>
          <w:color w:val="000000"/>
          <w:sz w:val="24"/>
          <w:szCs w:val="24"/>
        </w:rPr>
      </w:pPr>
      <w:bookmarkStart w:id="22" w:name="_Toc11500281"/>
      <w:bookmarkStart w:id="23" w:name="_Toc8895740"/>
      <w:bookmarkStart w:id="24" w:name="_Toc11554640"/>
      <w:bookmarkStart w:id="25" w:name="_Toc521203419"/>
      <w:bookmarkStart w:id="26" w:name="_Toc11499585"/>
      <w:bookmarkStart w:id="27" w:name="_Toc12670504"/>
      <w:bookmarkStart w:id="28" w:name="_Toc94585341"/>
      <w:bookmarkStart w:id="29" w:name="_Toc94544871"/>
      <w:bookmarkStart w:id="30" w:name="_Toc521201598"/>
      <w:bookmarkStart w:id="31" w:name="_Toc94544745"/>
      <w:r>
        <w:rPr>
          <w:rFonts w:hint="eastAsia" w:ascii="宋体" w:hAnsi="宋体" w:cs="宋体"/>
          <w:b/>
          <w:bCs/>
          <w:color w:val="000000"/>
          <w:sz w:val="24"/>
          <w:szCs w:val="24"/>
        </w:rPr>
        <w:t>一、说明</w:t>
      </w:r>
    </w:p>
    <w:p>
      <w:pPr>
        <w:snapToGrid w:val="0"/>
        <w:spacing w:line="480" w:lineRule="exact"/>
        <w:ind w:firstLine="480" w:firstLineChars="200"/>
        <w:textAlignment w:val="baseline"/>
        <w:rPr>
          <w:rFonts w:ascii="宋体" w:hAnsi="宋体" w:cs="宋体"/>
          <w:bCs/>
          <w:color w:val="000000"/>
          <w:sz w:val="24"/>
          <w:szCs w:val="24"/>
        </w:rPr>
      </w:pPr>
      <w:r>
        <w:rPr>
          <w:rFonts w:hint="eastAsia" w:ascii="宋体" w:hAnsi="宋体" w:cs="宋体"/>
          <w:bCs/>
          <w:color w:val="000000"/>
          <w:sz w:val="24"/>
          <w:szCs w:val="24"/>
        </w:rPr>
        <w:t>1、本竞争性磋商文件仅适用于南通建辰工程咨询有限公司组织的竞争性磋商采购活动。</w:t>
      </w:r>
    </w:p>
    <w:p>
      <w:pPr>
        <w:snapToGrid w:val="0"/>
        <w:spacing w:line="480" w:lineRule="exact"/>
        <w:ind w:firstLine="480" w:firstLineChars="200"/>
        <w:textAlignment w:val="baseline"/>
        <w:rPr>
          <w:rFonts w:ascii="宋体" w:hAnsi="宋体" w:cs="宋体"/>
          <w:bCs/>
          <w:color w:val="000000"/>
          <w:sz w:val="24"/>
          <w:szCs w:val="24"/>
        </w:rPr>
      </w:pPr>
      <w:r>
        <w:rPr>
          <w:rFonts w:hint="eastAsia" w:ascii="宋体" w:hAnsi="宋体" w:cs="宋体"/>
          <w:bCs/>
          <w:color w:val="000000"/>
          <w:sz w:val="24"/>
          <w:szCs w:val="24"/>
        </w:rPr>
        <w:t>2、竞争性磋商活动及因本次磋商产生的合同受中国法律制约和保护。</w:t>
      </w:r>
    </w:p>
    <w:p>
      <w:pPr>
        <w:snapToGrid w:val="0"/>
        <w:spacing w:line="480" w:lineRule="exact"/>
        <w:ind w:firstLine="480" w:firstLineChars="200"/>
        <w:textAlignment w:val="baseline"/>
        <w:rPr>
          <w:rFonts w:ascii="宋体" w:hAnsi="宋体" w:cs="宋体"/>
          <w:bCs/>
          <w:color w:val="000000"/>
          <w:sz w:val="24"/>
          <w:szCs w:val="24"/>
        </w:rPr>
      </w:pPr>
      <w:r>
        <w:rPr>
          <w:rFonts w:hint="eastAsia" w:ascii="宋体" w:hAnsi="宋体" w:cs="宋体"/>
          <w:bCs/>
          <w:color w:val="000000"/>
          <w:sz w:val="24"/>
          <w:szCs w:val="24"/>
        </w:rPr>
        <w:t>3、竞争性磋商文件的解释权属于南通建辰工程咨询有限公司。</w:t>
      </w:r>
    </w:p>
    <w:p>
      <w:pPr>
        <w:snapToGrid w:val="0"/>
        <w:spacing w:line="480" w:lineRule="exact"/>
        <w:ind w:firstLine="480" w:firstLineChars="200"/>
        <w:textAlignment w:val="baseline"/>
        <w:rPr>
          <w:rFonts w:ascii="宋体" w:hAnsi="宋体" w:cs="宋体"/>
          <w:color w:val="FF00FF"/>
          <w:sz w:val="24"/>
          <w:szCs w:val="24"/>
        </w:rPr>
      </w:pPr>
      <w:r>
        <w:rPr>
          <w:rFonts w:hint="eastAsia" w:ascii="宋体" w:hAnsi="宋体" w:cs="宋体"/>
          <w:color w:val="000000"/>
          <w:sz w:val="24"/>
          <w:szCs w:val="24"/>
        </w:rPr>
        <w:t>4、供应商</w:t>
      </w:r>
      <w:r>
        <w:rPr>
          <w:rFonts w:hint="eastAsia" w:ascii="宋体" w:hAnsi="宋体" w:cs="宋体"/>
          <w:sz w:val="24"/>
          <w:szCs w:val="24"/>
        </w:rPr>
        <w:t>下载</w:t>
      </w:r>
      <w:r>
        <w:rPr>
          <w:rFonts w:hint="eastAsia" w:ascii="宋体" w:hAnsi="宋体" w:cs="宋体"/>
          <w:color w:val="000000"/>
          <w:sz w:val="24"/>
          <w:szCs w:val="24"/>
        </w:rPr>
        <w:t>磋商文件后，应仔细检查磋商文件的所有内容。如内容中有页码短缺、资格要求以及任何设置有不合理的条件对供应商实行差别待遇或者歧视待遇的，应在磋商文件发布</w:t>
      </w:r>
      <w:r>
        <w:rPr>
          <w:rFonts w:hint="eastAsia" w:ascii="宋体" w:hAnsi="宋体" w:cs="宋体"/>
          <w:sz w:val="24"/>
          <w:szCs w:val="24"/>
        </w:rPr>
        <w:t>后的4日内，</w:t>
      </w:r>
      <w:r>
        <w:rPr>
          <w:rFonts w:hint="eastAsia" w:ascii="宋体" w:hAnsi="宋体" w:cs="宋体"/>
          <w:color w:val="000000"/>
          <w:sz w:val="24"/>
          <w:szCs w:val="24"/>
        </w:rPr>
        <w:t>以书面形式向代理机构提出询问或疑问，未在规定的时间内提出询问或疑问的，视同理解并接受本磋商文件的所有内容，因此引起的损失由供应商自负，而且供应商不得在磋商结束后针对磋商文件的所有内容提出质疑事项。</w:t>
      </w:r>
      <w:r>
        <w:rPr>
          <w:rFonts w:hint="eastAsia" w:ascii="宋体" w:hAnsi="宋体" w:cs="宋体"/>
          <w:b/>
          <w:color w:val="000000"/>
          <w:sz w:val="24"/>
          <w:szCs w:val="24"/>
        </w:rPr>
        <w:t>非书面形式的不作为日后质疑提出的依据。</w:t>
      </w:r>
    </w:p>
    <w:p>
      <w:pPr>
        <w:snapToGrid w:val="0"/>
        <w:spacing w:line="480" w:lineRule="exact"/>
        <w:ind w:firstLine="480" w:firstLineChars="200"/>
        <w:textAlignment w:val="baseline"/>
        <w:rPr>
          <w:rFonts w:ascii="宋体" w:hAnsi="宋体" w:cs="宋体"/>
          <w:color w:val="000000"/>
          <w:sz w:val="24"/>
          <w:szCs w:val="24"/>
        </w:rPr>
      </w:pPr>
      <w:r>
        <w:rPr>
          <w:rFonts w:hint="eastAsia" w:ascii="宋体" w:hAnsi="宋体" w:cs="宋体"/>
          <w:color w:val="000000"/>
          <w:sz w:val="24"/>
          <w:szCs w:val="24"/>
        </w:rPr>
        <w:t>5、供应商应认真审阅</w:t>
      </w:r>
      <w:r>
        <w:rPr>
          <w:rFonts w:hint="eastAsia" w:ascii="宋体" w:hAnsi="宋体" w:cs="宋体"/>
          <w:sz w:val="24"/>
          <w:szCs w:val="24"/>
        </w:rPr>
        <w:t>磋商文件中</w:t>
      </w:r>
      <w:r>
        <w:rPr>
          <w:rFonts w:hint="eastAsia" w:ascii="宋体" w:hAnsi="宋体" w:cs="宋体"/>
          <w:color w:val="000000"/>
          <w:sz w:val="24"/>
          <w:szCs w:val="24"/>
        </w:rPr>
        <w:t>所有的事项、格式、条款和规范要求等，如果供应商没有按照磋商文件要求提交响应文件，或者响应文件没有对磋商文件做出实质性响应，将被拒绝参与项目的磋商。</w:t>
      </w:r>
    </w:p>
    <w:p>
      <w:pPr>
        <w:snapToGrid w:val="0"/>
        <w:spacing w:line="480" w:lineRule="exact"/>
        <w:ind w:firstLine="482" w:firstLineChars="200"/>
        <w:textAlignment w:val="baseline"/>
        <w:rPr>
          <w:rFonts w:ascii="宋体" w:hAnsi="宋体" w:cs="宋体"/>
          <w:b/>
          <w:color w:val="000000"/>
          <w:sz w:val="24"/>
          <w:szCs w:val="24"/>
        </w:rPr>
      </w:pPr>
      <w:r>
        <w:rPr>
          <w:rFonts w:hint="eastAsia" w:ascii="宋体" w:hAnsi="宋体" w:cs="宋体"/>
          <w:b/>
          <w:color w:val="000000"/>
          <w:sz w:val="24"/>
          <w:szCs w:val="24"/>
        </w:rPr>
        <w:t>二、磋商文件的澄清、修改、答疑</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1、代理机构有权对发出的磋商文件进行必要的澄清、修改或补充。</w:t>
      </w:r>
    </w:p>
    <w:p>
      <w:pPr>
        <w:snapToGrid w:val="0"/>
        <w:spacing w:line="480" w:lineRule="exact"/>
        <w:ind w:firstLine="480" w:firstLineChars="200"/>
        <w:jc w:val="left"/>
        <w:textAlignment w:val="baseline"/>
        <w:rPr>
          <w:rFonts w:ascii="宋体" w:hAnsi="宋体" w:cs="宋体"/>
          <w:sz w:val="24"/>
          <w:szCs w:val="24"/>
        </w:rPr>
      </w:pPr>
      <w:r>
        <w:rPr>
          <w:rFonts w:hint="eastAsia" w:ascii="宋体" w:hAnsi="宋体" w:cs="宋体"/>
          <w:sz w:val="24"/>
          <w:szCs w:val="24"/>
        </w:rPr>
        <w:t>2、磋商文件的澄清、修改、补充等内容均以书面明确的形式发布，并以南通市人民政府台湾事务办公室官方网站发布的信息为准。</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3、代理机构对磋商文件的澄清、修改将构成磋商文件的一部分，对响应磋商的供应商具有约束力。</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4、澄清或者修改的内容可能影响到响应文件编制的，代理机构将在提交响应文件接收截止之日5日前，发布澄清或者修改公告，不足5日的，当顺延提交响应文件接收截止时间。</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5、除非代理机构以书面的形式对磋商文件作出澄清、修改及补充，供应商对涉及磋商文件的任何推论、理解和结论所造成的结果，均由供应商自负。</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6、采购单位视情况组织答疑会。如有产生答疑且对磋商文件内容有修改，代理机构将按照本须知有关规定，以补充通知（公告）的方式发出。</w:t>
      </w:r>
    </w:p>
    <w:p>
      <w:pPr>
        <w:snapToGrid w:val="0"/>
        <w:spacing w:line="480" w:lineRule="exact"/>
        <w:ind w:firstLine="487" w:firstLineChars="202"/>
        <w:textAlignment w:val="baseline"/>
        <w:rPr>
          <w:rFonts w:ascii="宋体" w:hAnsi="宋体" w:cs="宋体"/>
          <w:b/>
          <w:color w:val="000000"/>
          <w:sz w:val="24"/>
          <w:szCs w:val="24"/>
        </w:rPr>
      </w:pPr>
      <w:r>
        <w:rPr>
          <w:rFonts w:hint="eastAsia" w:ascii="宋体" w:hAnsi="宋体" w:cs="宋体"/>
          <w:b/>
          <w:color w:val="000000"/>
          <w:sz w:val="24"/>
          <w:szCs w:val="24"/>
        </w:rPr>
        <w:t>三</w:t>
      </w:r>
      <w:r>
        <w:rPr>
          <w:rFonts w:hint="eastAsia" w:ascii="宋体" w:hAnsi="宋体" w:cs="宋体"/>
          <w:b/>
          <w:bCs/>
          <w:color w:val="000000"/>
          <w:sz w:val="24"/>
          <w:szCs w:val="24"/>
        </w:rPr>
        <w:t>、</w:t>
      </w:r>
      <w:r>
        <w:rPr>
          <w:rFonts w:hint="eastAsia" w:ascii="宋体" w:hAnsi="宋体" w:cs="宋体"/>
          <w:b/>
          <w:color w:val="000000"/>
          <w:sz w:val="24"/>
          <w:szCs w:val="24"/>
        </w:rPr>
        <w:t>响应文件的编制及装订</w:t>
      </w:r>
    </w:p>
    <w:p>
      <w:pPr>
        <w:snapToGrid w:val="0"/>
        <w:spacing w:line="480" w:lineRule="exact"/>
        <w:ind w:firstLine="484" w:firstLineChars="202"/>
        <w:textAlignment w:val="baseline"/>
        <w:rPr>
          <w:rFonts w:ascii="宋体" w:hAnsi="宋体" w:cs="宋体"/>
          <w:color w:val="000000"/>
          <w:sz w:val="24"/>
          <w:szCs w:val="24"/>
        </w:rPr>
      </w:pPr>
      <w:r>
        <w:rPr>
          <w:rFonts w:hint="eastAsia" w:ascii="宋体" w:hAnsi="宋体" w:cs="宋体"/>
          <w:color w:val="000000"/>
          <w:sz w:val="24"/>
          <w:szCs w:val="24"/>
        </w:rPr>
        <w:t>供应</w:t>
      </w:r>
      <w:r>
        <w:rPr>
          <w:rFonts w:hint="eastAsia" w:ascii="宋体" w:hAnsi="宋体" w:cs="宋体"/>
          <w:sz w:val="24"/>
          <w:szCs w:val="24"/>
        </w:rPr>
        <w:t>商按磋商文件要求编写响应文件，并牢固装订成册。</w:t>
      </w:r>
      <w:r>
        <w:rPr>
          <w:rFonts w:hint="eastAsia" w:ascii="宋体" w:hAnsi="宋体" w:cs="宋体"/>
          <w:b/>
          <w:sz w:val="24"/>
          <w:szCs w:val="24"/>
        </w:rPr>
        <w:t>响应文件均需采用A4纸（图纸等除外）</w:t>
      </w:r>
      <w:r>
        <w:rPr>
          <w:rFonts w:hint="eastAsia" w:ascii="宋体" w:hAnsi="宋体" w:cs="宋体"/>
          <w:sz w:val="24"/>
          <w:szCs w:val="24"/>
        </w:rPr>
        <w:t>，不允许使用活页夹、拉杆夹、文件夹、塑料方便式书脊（插入式或穿孔式）装订。响应文件不得行间插字、涂改、增删，如修改错漏处，须经响应文件签署人签字并加</w:t>
      </w:r>
      <w:r>
        <w:rPr>
          <w:rFonts w:hint="eastAsia" w:ascii="宋体" w:hAnsi="宋体" w:cs="宋体"/>
          <w:color w:val="000000"/>
          <w:sz w:val="24"/>
          <w:szCs w:val="24"/>
        </w:rPr>
        <w:t>盖公章。</w:t>
      </w:r>
    </w:p>
    <w:p>
      <w:pPr>
        <w:snapToGrid w:val="0"/>
        <w:spacing w:line="480" w:lineRule="exact"/>
        <w:ind w:firstLine="482" w:firstLineChars="200"/>
        <w:textAlignment w:val="baseline"/>
        <w:rPr>
          <w:rFonts w:ascii="宋体" w:hAnsi="宋体" w:cs="宋体"/>
          <w:b/>
          <w:bCs/>
          <w:color w:val="000000"/>
          <w:sz w:val="24"/>
          <w:szCs w:val="24"/>
        </w:rPr>
      </w:pPr>
      <w:r>
        <w:rPr>
          <w:rFonts w:hint="eastAsia" w:ascii="宋体" w:hAnsi="宋体" w:cs="宋体"/>
          <w:b/>
          <w:bCs/>
          <w:sz w:val="24"/>
          <w:szCs w:val="24"/>
        </w:rPr>
        <w:t>四、</w:t>
      </w:r>
      <w:r>
        <w:rPr>
          <w:rFonts w:hint="eastAsia" w:ascii="宋体" w:hAnsi="宋体" w:cs="宋体"/>
          <w:b/>
          <w:bCs/>
          <w:color w:val="000000"/>
          <w:sz w:val="24"/>
          <w:szCs w:val="24"/>
        </w:rPr>
        <w:t>响应文件的份数和签署</w:t>
      </w:r>
    </w:p>
    <w:p>
      <w:pPr>
        <w:snapToGrid w:val="0"/>
        <w:spacing w:line="480" w:lineRule="exact"/>
        <w:ind w:firstLine="484" w:firstLineChars="202"/>
        <w:textAlignment w:val="baseline"/>
        <w:rPr>
          <w:rFonts w:ascii="宋体" w:hAnsi="宋体"/>
          <w:sz w:val="24"/>
        </w:rPr>
      </w:pPr>
      <w:r>
        <w:rPr>
          <w:rFonts w:hint="eastAsia" w:ascii="宋体" w:hAnsi="宋体" w:cs="宋体"/>
          <w:sz w:val="24"/>
          <w:szCs w:val="24"/>
        </w:rPr>
        <w:t>1、响应文件由：</w:t>
      </w:r>
      <w:r>
        <w:rPr>
          <w:rFonts w:hint="eastAsia" w:ascii="宋体" w:hAnsi="宋体" w:cs="宋体"/>
          <w:sz w:val="24"/>
          <w:szCs w:val="24"/>
        </w:rPr>
        <w:fldChar w:fldCharType="begin"/>
      </w:r>
      <w:r>
        <w:rPr>
          <w:rFonts w:hint="eastAsia" w:ascii="宋体" w:hAnsi="宋体" w:cs="宋体"/>
          <w:sz w:val="24"/>
          <w:szCs w:val="24"/>
        </w:rPr>
        <w:instrText xml:space="preserve"> = 1 \* GB3 </w:instrText>
      </w:r>
      <w:r>
        <w:rPr>
          <w:rFonts w:hint="eastAsia" w:ascii="宋体" w:hAnsi="宋体" w:cs="宋体"/>
          <w:sz w:val="24"/>
          <w:szCs w:val="24"/>
        </w:rPr>
        <w:fldChar w:fldCharType="separate"/>
      </w:r>
      <w:r>
        <w:rPr>
          <w:rFonts w:hint="eastAsia" w:ascii="宋体" w:hAnsi="宋体" w:cs="宋体"/>
          <w:sz w:val="24"/>
          <w:szCs w:val="24"/>
        </w:rPr>
        <w:t>①</w:t>
      </w:r>
      <w:r>
        <w:rPr>
          <w:rFonts w:hint="eastAsia" w:ascii="宋体" w:hAnsi="宋体" w:cs="宋体"/>
          <w:sz w:val="24"/>
          <w:szCs w:val="24"/>
        </w:rPr>
        <w:fldChar w:fldCharType="end"/>
      </w:r>
      <w:r>
        <w:rPr>
          <w:rFonts w:hint="eastAsia" w:ascii="宋体" w:hAnsi="宋体" w:cs="宋体"/>
          <w:sz w:val="24"/>
          <w:szCs w:val="24"/>
        </w:rPr>
        <w:t>资格审查文件、</w:t>
      </w:r>
      <w:r>
        <w:rPr>
          <w:rFonts w:hint="eastAsia" w:ascii="宋体" w:hAnsi="宋体" w:cs="宋体"/>
          <w:sz w:val="24"/>
          <w:szCs w:val="24"/>
        </w:rPr>
        <w:fldChar w:fldCharType="begin"/>
      </w:r>
      <w:r>
        <w:rPr>
          <w:rFonts w:hint="eastAsia" w:ascii="宋体" w:hAnsi="宋体" w:cs="宋体"/>
          <w:sz w:val="24"/>
          <w:szCs w:val="24"/>
        </w:rPr>
        <w:instrText xml:space="preserve"> = 2 \* GB3 </w:instrText>
      </w:r>
      <w:r>
        <w:rPr>
          <w:rFonts w:hint="eastAsia" w:ascii="宋体" w:hAnsi="宋体" w:cs="宋体"/>
          <w:sz w:val="24"/>
          <w:szCs w:val="24"/>
        </w:rPr>
        <w:fldChar w:fldCharType="separate"/>
      </w:r>
      <w:r>
        <w:rPr>
          <w:rFonts w:hint="eastAsia" w:ascii="宋体" w:hAnsi="宋体" w:cs="宋体"/>
          <w:sz w:val="24"/>
          <w:szCs w:val="24"/>
        </w:rPr>
        <w:t>②</w:t>
      </w:r>
      <w:r>
        <w:rPr>
          <w:rFonts w:hint="eastAsia" w:ascii="宋体" w:hAnsi="宋体" w:cs="宋体"/>
          <w:sz w:val="24"/>
          <w:szCs w:val="24"/>
        </w:rPr>
        <w:fldChar w:fldCharType="end"/>
      </w:r>
      <w:r>
        <w:rPr>
          <w:rFonts w:hint="eastAsia" w:ascii="宋体" w:hAnsi="宋体" w:cs="宋体"/>
          <w:sz w:val="24"/>
          <w:szCs w:val="24"/>
        </w:rPr>
        <w:t>技术响应文件、</w:t>
      </w:r>
      <w:r>
        <w:rPr>
          <w:rFonts w:hint="eastAsia" w:ascii="宋体" w:hAnsi="宋体" w:cs="宋体"/>
          <w:sz w:val="24"/>
          <w:szCs w:val="24"/>
        </w:rPr>
        <w:fldChar w:fldCharType="begin"/>
      </w:r>
      <w:r>
        <w:rPr>
          <w:rFonts w:hint="eastAsia" w:ascii="宋体" w:hAnsi="宋体" w:cs="宋体"/>
          <w:sz w:val="24"/>
          <w:szCs w:val="24"/>
        </w:rPr>
        <w:instrText xml:space="preserve"> = 3 \* GB3 </w:instrText>
      </w:r>
      <w:r>
        <w:rPr>
          <w:rFonts w:hint="eastAsia" w:ascii="宋体" w:hAnsi="宋体" w:cs="宋体"/>
          <w:sz w:val="24"/>
          <w:szCs w:val="24"/>
        </w:rPr>
        <w:fldChar w:fldCharType="separate"/>
      </w:r>
      <w:r>
        <w:rPr>
          <w:rFonts w:hint="eastAsia" w:ascii="宋体" w:hAnsi="宋体" w:cs="宋体"/>
          <w:sz w:val="24"/>
          <w:szCs w:val="24"/>
        </w:rPr>
        <w:t>③</w:t>
      </w:r>
      <w:r>
        <w:rPr>
          <w:rFonts w:hint="eastAsia" w:ascii="宋体" w:hAnsi="宋体" w:cs="宋体"/>
          <w:sz w:val="24"/>
          <w:szCs w:val="24"/>
        </w:rPr>
        <w:fldChar w:fldCharType="end"/>
      </w:r>
      <w:r>
        <w:rPr>
          <w:rFonts w:hint="eastAsia" w:ascii="宋体" w:hAnsi="宋体" w:cs="宋体"/>
          <w:sz w:val="24"/>
          <w:szCs w:val="24"/>
        </w:rPr>
        <w:t>商务报价响应文件，共3部分组成。</w:t>
      </w:r>
      <w:r>
        <w:rPr>
          <w:rFonts w:hint="eastAsia" w:ascii="宋体" w:hAnsi="宋体" w:cs="宋体"/>
          <w:b/>
          <w:bCs/>
          <w:color w:val="000000"/>
          <w:sz w:val="24"/>
          <w:szCs w:val="24"/>
        </w:rPr>
        <w:t>其中资格审查文件、技术响应文件、商务报价响应文件须分别密封。</w:t>
      </w:r>
      <w:r>
        <w:rPr>
          <w:rFonts w:hint="eastAsia" w:ascii="宋体" w:hAnsi="宋体"/>
          <w:b/>
          <w:sz w:val="24"/>
        </w:rPr>
        <w:t>特别提示：“商务报价响应文件”必须单独装订和封装，不得出现在“资格审查文件”和“技术响应文件”之中。</w:t>
      </w:r>
    </w:p>
    <w:p>
      <w:pPr>
        <w:snapToGrid w:val="0"/>
        <w:spacing w:line="480" w:lineRule="exact"/>
        <w:ind w:firstLine="482" w:firstLineChars="200"/>
        <w:textAlignment w:val="baseline"/>
        <w:rPr>
          <w:rFonts w:ascii="宋体" w:hAnsi="宋体" w:cs="宋体"/>
          <w:b/>
          <w:bCs/>
          <w:sz w:val="24"/>
          <w:szCs w:val="24"/>
          <w:u w:val="single"/>
        </w:rPr>
      </w:pPr>
      <w:r>
        <w:rPr>
          <w:rFonts w:hint="eastAsia" w:ascii="宋体" w:hAnsi="宋体" w:cs="宋体"/>
          <w:b/>
          <w:bCs/>
          <w:sz w:val="24"/>
          <w:szCs w:val="24"/>
        </w:rPr>
        <w:t>2、响应文件均为一式叁份，其中“正本”壹份和“副本”贰份。</w:t>
      </w:r>
    </w:p>
    <w:p>
      <w:pPr>
        <w:snapToGrid w:val="0"/>
        <w:spacing w:line="480" w:lineRule="exact"/>
        <w:ind w:firstLine="472" w:firstLineChars="196"/>
        <w:textAlignment w:val="baseline"/>
        <w:rPr>
          <w:rFonts w:ascii="宋体" w:hAnsi="宋体" w:cs="宋体"/>
          <w:b/>
          <w:bCs/>
          <w:color w:val="0000FF"/>
          <w:sz w:val="24"/>
          <w:szCs w:val="24"/>
        </w:rPr>
      </w:pPr>
      <w:r>
        <w:rPr>
          <w:rFonts w:hint="eastAsia" w:ascii="宋体" w:hAnsi="宋体" w:cs="宋体"/>
          <w:b/>
          <w:bCs/>
          <w:sz w:val="24"/>
          <w:szCs w:val="24"/>
        </w:rPr>
        <w:t>3、在每份响应文件上要明确标注项目名称、对应的响应文件名称、供应商的全称、日期、标段号及标段名称，“正本”、“副本”字样。“正本”和“副本”若有差异，概以“正本”为准。</w:t>
      </w:r>
    </w:p>
    <w:p>
      <w:pPr>
        <w:snapToGrid w:val="0"/>
        <w:spacing w:line="480" w:lineRule="exact"/>
        <w:ind w:firstLine="472" w:firstLineChars="196"/>
        <w:textAlignment w:val="baseline"/>
        <w:rPr>
          <w:rFonts w:ascii="宋体" w:hAnsi="宋体" w:cs="宋体"/>
          <w:b/>
          <w:bCs/>
          <w:sz w:val="24"/>
          <w:szCs w:val="24"/>
        </w:rPr>
      </w:pPr>
      <w:r>
        <w:rPr>
          <w:rFonts w:hint="eastAsia" w:ascii="宋体" w:hAnsi="宋体" w:cs="宋体"/>
          <w:b/>
          <w:bCs/>
          <w:sz w:val="24"/>
          <w:szCs w:val="24"/>
        </w:rPr>
        <w:t>4、供应商可将响应文件正副本统一密封或分别密封，如正本和副本分别密封的，应在封袋上标明正、副本字样。</w:t>
      </w:r>
    </w:p>
    <w:p>
      <w:pPr>
        <w:snapToGrid w:val="0"/>
        <w:spacing w:line="480" w:lineRule="exact"/>
        <w:ind w:firstLine="472" w:firstLineChars="196"/>
        <w:textAlignment w:val="baseline"/>
        <w:rPr>
          <w:rFonts w:ascii="宋体" w:hAnsi="宋体" w:cs="宋体"/>
          <w:b/>
          <w:bCs/>
          <w:sz w:val="24"/>
          <w:szCs w:val="24"/>
        </w:rPr>
      </w:pPr>
      <w:r>
        <w:rPr>
          <w:rFonts w:hint="eastAsia" w:ascii="宋体" w:hAnsi="宋体" w:cs="宋体"/>
          <w:b/>
          <w:bCs/>
          <w:sz w:val="24"/>
          <w:szCs w:val="24"/>
        </w:rPr>
        <w:t>5、响应文件中的所有“正本”，其正文内容须按磋商文件要求由供应商法定代表人或被授权人签字（或盖章）并加盖单位公章。“副本”可复印，但须加盖单位公章。</w:t>
      </w:r>
    </w:p>
    <w:p>
      <w:pPr>
        <w:snapToGrid w:val="0"/>
        <w:spacing w:line="480" w:lineRule="exact"/>
        <w:ind w:firstLine="472" w:firstLineChars="196"/>
        <w:textAlignment w:val="baseline"/>
        <w:rPr>
          <w:rFonts w:ascii="宋体" w:hAnsi="宋体" w:cs="宋体"/>
          <w:b/>
          <w:bCs/>
          <w:sz w:val="24"/>
          <w:szCs w:val="24"/>
        </w:rPr>
      </w:pPr>
      <w:r>
        <w:rPr>
          <w:rFonts w:hint="eastAsia" w:ascii="宋体" w:hAnsi="宋体" w:cs="宋体"/>
          <w:b/>
          <w:bCs/>
          <w:color w:val="000000"/>
          <w:sz w:val="24"/>
          <w:szCs w:val="24"/>
        </w:rPr>
        <w:t>五、</w:t>
      </w:r>
      <w:r>
        <w:rPr>
          <w:rFonts w:hint="eastAsia" w:ascii="宋体" w:hAnsi="宋体" w:cs="宋体"/>
          <w:b/>
          <w:bCs/>
          <w:sz w:val="24"/>
          <w:szCs w:val="24"/>
        </w:rPr>
        <w:t>响应文件的密封及标记</w:t>
      </w:r>
    </w:p>
    <w:p>
      <w:pPr>
        <w:snapToGrid w:val="0"/>
        <w:spacing w:line="480" w:lineRule="exact"/>
        <w:ind w:firstLine="480" w:firstLineChars="200"/>
        <w:textAlignment w:val="baseline"/>
        <w:rPr>
          <w:rFonts w:ascii="宋体" w:hAnsi="宋体" w:cs="宋体"/>
          <w:sz w:val="24"/>
          <w:szCs w:val="24"/>
          <w:u w:val="single"/>
        </w:rPr>
      </w:pPr>
      <w:r>
        <w:rPr>
          <w:rFonts w:hint="eastAsia" w:ascii="宋体" w:hAnsi="宋体" w:cs="宋体"/>
          <w:sz w:val="24"/>
          <w:szCs w:val="24"/>
        </w:rPr>
        <w:t>1、供应商须将本项目响应文件：</w:t>
      </w:r>
      <w:r>
        <w:rPr>
          <w:rFonts w:hint="eastAsia" w:ascii="宋体" w:hAnsi="宋体" w:cs="宋体"/>
          <w:b/>
          <w:bCs/>
          <w:color w:val="000000"/>
          <w:sz w:val="24"/>
          <w:szCs w:val="24"/>
        </w:rPr>
        <w:t>资格审查文件、技术响应文件、商务报价响应文件</w:t>
      </w:r>
      <w:r>
        <w:rPr>
          <w:rFonts w:hint="eastAsia" w:ascii="宋体" w:hAnsi="宋体" w:cs="宋体"/>
          <w:b/>
          <w:sz w:val="24"/>
          <w:szCs w:val="24"/>
        </w:rPr>
        <w:t>单独密封</w:t>
      </w:r>
      <w:r>
        <w:rPr>
          <w:rFonts w:hint="eastAsia" w:ascii="宋体" w:hAnsi="宋体" w:cs="宋体"/>
          <w:sz w:val="24"/>
          <w:szCs w:val="24"/>
        </w:rPr>
        <w:t>。</w:t>
      </w:r>
    </w:p>
    <w:p>
      <w:pPr>
        <w:snapToGrid w:val="0"/>
        <w:spacing w:line="480" w:lineRule="exact"/>
        <w:ind w:firstLine="470" w:firstLineChars="196"/>
        <w:textAlignment w:val="baseline"/>
        <w:rPr>
          <w:rFonts w:ascii="宋体" w:hAnsi="宋体" w:cs="宋体"/>
          <w:color w:val="0000FF"/>
          <w:sz w:val="24"/>
          <w:szCs w:val="24"/>
        </w:rPr>
      </w:pPr>
      <w:r>
        <w:rPr>
          <w:rFonts w:hint="eastAsia" w:ascii="宋体" w:hAnsi="宋体" w:cs="宋体"/>
          <w:sz w:val="24"/>
          <w:szCs w:val="24"/>
        </w:rPr>
        <w:t>2、密封后，应在每一密封的响应文件上明确标注磋商项目名称、响应文件各自对应的名称、供应商的全称及日期。</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3、在边缝处加盖供应商公章或骑缝签字。</w:t>
      </w:r>
    </w:p>
    <w:p>
      <w:pPr>
        <w:snapToGrid w:val="0"/>
        <w:spacing w:line="480" w:lineRule="exact"/>
        <w:ind w:firstLine="482" w:firstLineChars="200"/>
        <w:textAlignment w:val="baseline"/>
        <w:rPr>
          <w:rFonts w:ascii="宋体" w:hAnsi="宋体" w:cs="宋体"/>
          <w:b/>
          <w:sz w:val="24"/>
          <w:szCs w:val="24"/>
        </w:rPr>
      </w:pPr>
      <w:r>
        <w:rPr>
          <w:rFonts w:hint="eastAsia" w:ascii="宋体" w:hAnsi="宋体" w:cs="宋体"/>
          <w:b/>
          <w:sz w:val="24"/>
          <w:szCs w:val="24"/>
        </w:rPr>
        <w:t>【特别提醒】：</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响应文件中的</w:t>
      </w:r>
      <w:r>
        <w:rPr>
          <w:rFonts w:hint="eastAsia" w:ascii="宋体" w:hAnsi="宋体" w:cs="宋体"/>
          <w:b/>
          <w:bCs/>
          <w:color w:val="000000"/>
          <w:sz w:val="24"/>
          <w:szCs w:val="24"/>
        </w:rPr>
        <w:t>资格审查文件、技术响应文件</w:t>
      </w:r>
      <w:r>
        <w:rPr>
          <w:rFonts w:hint="eastAsia" w:ascii="宋体" w:hAnsi="宋体" w:cs="宋体"/>
          <w:sz w:val="24"/>
          <w:szCs w:val="24"/>
        </w:rPr>
        <w:t>的“正本”或“副本”中，均不得含有商务报价响应文件中报价表（报价单）内的任何项目价格，否则作无效响应处理。</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开标程序顺利进行后，所有投标文件都将作为档案保存，不论成交与否，代理机构均不退回（未拆封的除外）。</w:t>
      </w:r>
    </w:p>
    <w:p>
      <w:pPr>
        <w:snapToGrid w:val="0"/>
        <w:spacing w:line="480" w:lineRule="exact"/>
        <w:ind w:firstLine="496" w:firstLineChars="206"/>
        <w:textAlignment w:val="baseline"/>
        <w:rPr>
          <w:rFonts w:ascii="宋体" w:hAnsi="宋体" w:cs="宋体"/>
          <w:b/>
          <w:bCs/>
          <w:color w:val="000000"/>
          <w:sz w:val="24"/>
          <w:szCs w:val="24"/>
        </w:rPr>
      </w:pPr>
      <w:r>
        <w:rPr>
          <w:rFonts w:hint="eastAsia" w:ascii="宋体" w:hAnsi="宋体" w:cs="宋体"/>
          <w:b/>
          <w:bCs/>
          <w:color w:val="000000"/>
          <w:sz w:val="24"/>
          <w:szCs w:val="24"/>
        </w:rPr>
        <w:t>六、磋商报价</w:t>
      </w:r>
    </w:p>
    <w:p>
      <w:pPr>
        <w:snapToGrid w:val="0"/>
        <w:spacing w:line="480" w:lineRule="exact"/>
        <w:ind w:firstLine="494" w:firstLineChars="206"/>
        <w:textAlignment w:val="baseline"/>
        <w:rPr>
          <w:rFonts w:ascii="宋体" w:hAnsi="宋体" w:cs="宋体"/>
          <w:color w:val="000000"/>
          <w:sz w:val="24"/>
          <w:szCs w:val="24"/>
        </w:rPr>
      </w:pPr>
      <w:r>
        <w:rPr>
          <w:rFonts w:hint="eastAsia" w:ascii="宋体" w:hAnsi="宋体" w:cs="宋体"/>
          <w:color w:val="000000"/>
          <w:sz w:val="24"/>
          <w:szCs w:val="24"/>
        </w:rPr>
        <w:t>1、本项目不接受任何有选择的报价。</w:t>
      </w:r>
    </w:p>
    <w:p>
      <w:pPr>
        <w:snapToGrid w:val="0"/>
        <w:spacing w:line="520" w:lineRule="exact"/>
        <w:ind w:firstLine="494" w:firstLineChars="206"/>
        <w:textAlignment w:val="baseline"/>
        <w:rPr>
          <w:rFonts w:ascii="宋体" w:hAnsi="宋体" w:cs="宋体"/>
          <w:sz w:val="24"/>
          <w:szCs w:val="24"/>
        </w:rPr>
      </w:pPr>
      <w:r>
        <w:rPr>
          <w:rFonts w:hint="eastAsia" w:ascii="宋体" w:hAnsi="宋体" w:cs="宋体"/>
          <w:sz w:val="24"/>
          <w:szCs w:val="24"/>
        </w:rPr>
        <w:t>2、磋商报价均以人民币为报价的币种。</w:t>
      </w:r>
    </w:p>
    <w:p>
      <w:pPr>
        <w:snapToGrid w:val="0"/>
        <w:spacing w:line="520" w:lineRule="exact"/>
        <w:ind w:firstLine="494" w:firstLineChars="206"/>
        <w:textAlignment w:val="baseline"/>
        <w:rPr>
          <w:rFonts w:ascii="宋体" w:hAnsi="宋体" w:cs="宋体"/>
          <w:sz w:val="24"/>
          <w:szCs w:val="24"/>
        </w:rPr>
      </w:pPr>
      <w:r>
        <w:rPr>
          <w:rFonts w:hint="eastAsia" w:ascii="宋体" w:hAnsi="宋体" w:cs="宋体"/>
          <w:sz w:val="24"/>
          <w:szCs w:val="24"/>
        </w:rPr>
        <w:t>3、磋商报价表必须加盖单位公章且必须经法定代表人或被授权人签字或盖章。报价表中的大写金额与小写金额、总价金额与按单价汇总金额，若有差异，将执行《政府采购货物和服务招标投标管理办法》第59条的规定。</w:t>
      </w:r>
    </w:p>
    <w:p>
      <w:pPr>
        <w:snapToGrid w:val="0"/>
        <w:spacing w:line="520" w:lineRule="exact"/>
        <w:ind w:firstLine="496" w:firstLineChars="206"/>
        <w:textAlignment w:val="baseline"/>
        <w:rPr>
          <w:rFonts w:ascii="宋体" w:hAnsi="宋体" w:cs="宋体"/>
          <w:b/>
          <w:bCs/>
          <w:sz w:val="24"/>
          <w:szCs w:val="24"/>
        </w:rPr>
      </w:pPr>
      <w:r>
        <w:rPr>
          <w:rFonts w:hint="eastAsia" w:ascii="宋体" w:hAnsi="宋体" w:cs="宋体"/>
          <w:b/>
          <w:bCs/>
          <w:sz w:val="24"/>
          <w:szCs w:val="24"/>
        </w:rPr>
        <w:t xml:space="preserve">4、磋商报价必须包含以下内容： </w:t>
      </w:r>
    </w:p>
    <w:p>
      <w:pPr>
        <w:snapToGrid w:val="0"/>
        <w:spacing w:line="520" w:lineRule="exact"/>
        <w:ind w:firstLine="496" w:firstLineChars="206"/>
        <w:textAlignment w:val="baseline"/>
        <w:rPr>
          <w:rFonts w:ascii="宋体" w:hAnsi="宋体" w:cs="宋体"/>
          <w:sz w:val="24"/>
          <w:szCs w:val="24"/>
        </w:rPr>
      </w:pPr>
      <w:r>
        <w:rPr>
          <w:rFonts w:hint="eastAsia" w:ascii="宋体" w:hAnsi="宋体" w:cs="宋体"/>
          <w:b/>
          <w:sz w:val="24"/>
          <w:szCs w:val="24"/>
        </w:rPr>
        <w:t>磋商报价必须</w:t>
      </w:r>
      <w:r>
        <w:rPr>
          <w:rFonts w:hint="eastAsia" w:ascii="宋体" w:hAnsi="宋体" w:cs="宋体"/>
          <w:b/>
          <w:bCs/>
          <w:sz w:val="24"/>
          <w:szCs w:val="24"/>
        </w:rPr>
        <w:t>包含以下内容：</w:t>
      </w:r>
      <w:r>
        <w:rPr>
          <w:rFonts w:hint="eastAsia" w:ascii="宋体" w:hAnsi="宋体" w:cs="宋体"/>
          <w:sz w:val="24"/>
          <w:szCs w:val="24"/>
          <w:lang w:val="en-GB"/>
        </w:rPr>
        <w:t>设备费（材料费）、运费、安装调试费、培训费、税费、</w:t>
      </w:r>
      <w:r>
        <w:rPr>
          <w:rFonts w:hint="eastAsia" w:ascii="宋体" w:hAnsi="宋体" w:cs="宋体"/>
          <w:sz w:val="24"/>
          <w:szCs w:val="24"/>
        </w:rPr>
        <w:t>售后服务与维保及相关劳务支出等工作所发生的全部费用以及企业利润、税金和政策性文件规定及合同包含的所有风险、责任等各项应有费用。即招标物交付使用前的所有费用以及免保期内的服务费用等包含响应招标文件采购要求的所有费用。</w:t>
      </w:r>
    </w:p>
    <w:p>
      <w:pPr>
        <w:snapToGrid w:val="0"/>
        <w:spacing w:line="520" w:lineRule="exact"/>
        <w:ind w:firstLine="496" w:firstLineChars="206"/>
        <w:textAlignment w:val="baseline"/>
        <w:rPr>
          <w:rFonts w:ascii="宋体" w:hAnsi="宋体" w:cs="宋体"/>
          <w:b/>
          <w:bCs/>
          <w:sz w:val="24"/>
          <w:szCs w:val="24"/>
        </w:rPr>
      </w:pPr>
      <w:r>
        <w:rPr>
          <w:rFonts w:hint="eastAsia" w:ascii="宋体" w:hAnsi="宋体" w:cs="宋体"/>
          <w:b/>
          <w:bCs/>
          <w:sz w:val="24"/>
          <w:szCs w:val="24"/>
        </w:rPr>
        <w:t>本项目招标代理费由成交供应商承担，本项目代理费为3000元整，请参加磋商的投标供应商在成本中自行考虑。</w:t>
      </w:r>
    </w:p>
    <w:p>
      <w:pPr>
        <w:tabs>
          <w:tab w:val="left" w:pos="6720"/>
        </w:tabs>
        <w:snapToGrid w:val="0"/>
        <w:spacing w:line="480" w:lineRule="exact"/>
        <w:ind w:firstLine="482" w:firstLineChars="200"/>
        <w:textAlignment w:val="baseline"/>
        <w:rPr>
          <w:rFonts w:ascii="宋体" w:hAnsi="宋体" w:cs="宋体"/>
          <w:b/>
          <w:bCs/>
          <w:sz w:val="24"/>
          <w:szCs w:val="24"/>
        </w:rPr>
      </w:pPr>
      <w:r>
        <w:rPr>
          <w:rFonts w:hint="eastAsia" w:ascii="宋体" w:hAnsi="宋体" w:cs="宋体"/>
          <w:b/>
          <w:bCs/>
          <w:sz w:val="24"/>
          <w:szCs w:val="24"/>
        </w:rPr>
        <w:t>5、</w:t>
      </w:r>
      <w:r>
        <w:rPr>
          <w:rFonts w:hint="eastAsia" w:ascii="宋体" w:hAnsi="宋体" w:cs="宋体"/>
          <w:sz w:val="24"/>
          <w:szCs w:val="24"/>
        </w:rPr>
        <w:t>竞争性磋商的最终报价为成交价，同时，成交供应商的成交价在合同实施期间不因市场变化因素而变动。</w:t>
      </w:r>
    </w:p>
    <w:p>
      <w:pPr>
        <w:snapToGrid w:val="0"/>
        <w:spacing w:line="480" w:lineRule="exact"/>
        <w:ind w:firstLine="482" w:firstLineChars="200"/>
        <w:textAlignment w:val="baseline"/>
        <w:rPr>
          <w:rFonts w:ascii="宋体" w:hAnsi="宋体" w:cs="宋体"/>
          <w:b/>
          <w:bCs/>
          <w:sz w:val="24"/>
          <w:szCs w:val="24"/>
        </w:rPr>
      </w:pPr>
      <w:r>
        <w:rPr>
          <w:rFonts w:hint="eastAsia" w:ascii="宋体" w:hAnsi="宋体" w:cs="宋体"/>
          <w:b/>
          <w:bCs/>
          <w:sz w:val="24"/>
          <w:szCs w:val="24"/>
        </w:rPr>
        <w:t>6、本次招标最终结算价格按照实际服务对象情况进行结算。</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7、最低的磋商报价是成交的重要条件，但不是成交的唯一条件。</w:t>
      </w:r>
    </w:p>
    <w:p>
      <w:pPr>
        <w:snapToGrid w:val="0"/>
        <w:spacing w:line="480" w:lineRule="exact"/>
        <w:ind w:firstLine="480" w:firstLineChars="200"/>
        <w:textAlignment w:val="baseline"/>
        <w:rPr>
          <w:rFonts w:ascii="宋体" w:hAnsi="宋体" w:cs="宋体"/>
          <w:color w:val="000000"/>
          <w:sz w:val="24"/>
          <w:szCs w:val="24"/>
        </w:rPr>
      </w:pPr>
      <w:r>
        <w:rPr>
          <w:rFonts w:hint="eastAsia" w:ascii="宋体" w:hAnsi="宋体" w:cs="宋体"/>
          <w:sz w:val="24"/>
          <w:szCs w:val="24"/>
        </w:rPr>
        <w:t>8、投标供应商应详细阅读磋商文件的全部内容，根据采购项目需求，准确制定相关工作方案等，必须对本采购项目全部进行报价，如有漏项，视同对本项目的优惠。不按磋商文件的要求提供响应文件，导致报价无效，按无效响应处理。</w:t>
      </w:r>
    </w:p>
    <w:p>
      <w:pPr>
        <w:snapToGrid w:val="0"/>
        <w:spacing w:line="480" w:lineRule="exact"/>
        <w:ind w:firstLine="496" w:firstLineChars="206"/>
        <w:textAlignment w:val="baseline"/>
        <w:rPr>
          <w:rFonts w:ascii="宋体" w:hAnsi="宋体" w:cs="宋体"/>
          <w:b/>
          <w:bCs/>
          <w:sz w:val="24"/>
          <w:szCs w:val="24"/>
        </w:rPr>
      </w:pPr>
      <w:r>
        <w:rPr>
          <w:rFonts w:hint="eastAsia" w:ascii="宋体" w:hAnsi="宋体" w:cs="宋体"/>
          <w:b/>
          <w:bCs/>
          <w:color w:val="000000"/>
          <w:sz w:val="24"/>
          <w:szCs w:val="24"/>
        </w:rPr>
        <w:t>七、</w:t>
      </w:r>
      <w:r>
        <w:rPr>
          <w:rFonts w:hint="eastAsia" w:ascii="宋体" w:hAnsi="宋体" w:cs="宋体"/>
          <w:b/>
          <w:bCs/>
          <w:sz w:val="24"/>
          <w:szCs w:val="24"/>
        </w:rPr>
        <w:t>联合体参与磋商</w:t>
      </w:r>
    </w:p>
    <w:p>
      <w:pPr>
        <w:snapToGrid w:val="0"/>
        <w:spacing w:line="480" w:lineRule="exact"/>
        <w:ind w:firstLine="470" w:firstLineChars="196"/>
        <w:textAlignment w:val="baseline"/>
        <w:rPr>
          <w:rFonts w:ascii="宋体" w:hAnsi="宋体" w:cs="宋体"/>
          <w:color w:val="000000"/>
          <w:sz w:val="24"/>
          <w:szCs w:val="24"/>
        </w:rPr>
      </w:pPr>
      <w:r>
        <w:rPr>
          <w:rFonts w:hint="eastAsia" w:ascii="宋体" w:hAnsi="宋体" w:cs="宋体"/>
          <w:sz w:val="24"/>
          <w:szCs w:val="24"/>
        </w:rPr>
        <w:t>不接受任何形式的联合体参与本项目的竞争性磋商。</w:t>
      </w:r>
    </w:p>
    <w:p>
      <w:pPr>
        <w:snapToGrid w:val="0"/>
        <w:spacing w:line="480" w:lineRule="exact"/>
        <w:ind w:firstLine="482" w:firstLineChars="200"/>
        <w:textAlignment w:val="baseline"/>
        <w:rPr>
          <w:rFonts w:ascii="宋体" w:hAnsi="宋体" w:cs="宋体"/>
          <w:sz w:val="24"/>
          <w:szCs w:val="24"/>
        </w:rPr>
      </w:pPr>
      <w:r>
        <w:rPr>
          <w:rFonts w:hint="eastAsia" w:ascii="宋体" w:hAnsi="宋体" w:cs="宋体"/>
          <w:b/>
          <w:color w:val="000000"/>
          <w:sz w:val="24"/>
          <w:szCs w:val="24"/>
        </w:rPr>
        <w:t>八、</w:t>
      </w:r>
      <w:r>
        <w:rPr>
          <w:rFonts w:hint="eastAsia" w:ascii="宋体" w:hAnsi="宋体" w:cs="宋体"/>
          <w:b/>
          <w:bCs/>
          <w:sz w:val="24"/>
          <w:szCs w:val="24"/>
        </w:rPr>
        <w:t>响应文件及</w:t>
      </w:r>
      <w:r>
        <w:rPr>
          <w:rFonts w:hint="eastAsia" w:ascii="宋体" w:hAnsi="宋体" w:cs="宋体"/>
          <w:b/>
          <w:kern w:val="0"/>
          <w:sz w:val="24"/>
          <w:szCs w:val="24"/>
        </w:rPr>
        <w:t>磋商</w:t>
      </w:r>
      <w:r>
        <w:rPr>
          <w:rFonts w:hint="eastAsia" w:ascii="宋体" w:hAnsi="宋体" w:cs="宋体"/>
          <w:b/>
          <w:bCs/>
          <w:sz w:val="24"/>
          <w:szCs w:val="24"/>
        </w:rPr>
        <w:t>费用</w:t>
      </w:r>
    </w:p>
    <w:p>
      <w:pPr>
        <w:snapToGrid w:val="0"/>
        <w:spacing w:line="480" w:lineRule="exact"/>
        <w:ind w:firstLine="460" w:firstLineChars="192"/>
        <w:textAlignment w:val="baseline"/>
        <w:rPr>
          <w:rFonts w:ascii="宋体" w:hAnsi="宋体" w:cs="宋体"/>
          <w:sz w:val="24"/>
          <w:szCs w:val="24"/>
        </w:rPr>
      </w:pPr>
      <w:r>
        <w:rPr>
          <w:rFonts w:hint="eastAsia" w:ascii="宋体" w:hAnsi="宋体" w:cs="宋体"/>
          <w:sz w:val="24"/>
          <w:szCs w:val="24"/>
        </w:rPr>
        <w:t>1、磋商程序顺利进行后，除供应商的原件可退回外，其余所有的响应文件都将作为档案保存，不论成交与否，代理机构均不退回（未拆封的除外）。</w:t>
      </w:r>
    </w:p>
    <w:p>
      <w:pPr>
        <w:snapToGrid w:val="0"/>
        <w:spacing w:line="480" w:lineRule="exact"/>
        <w:ind w:firstLine="460" w:firstLineChars="192"/>
        <w:textAlignment w:val="baseline"/>
        <w:rPr>
          <w:rFonts w:ascii="宋体" w:hAnsi="宋体" w:cs="宋体"/>
          <w:color w:val="000000"/>
          <w:sz w:val="24"/>
          <w:szCs w:val="24"/>
        </w:rPr>
      </w:pPr>
      <w:r>
        <w:rPr>
          <w:rFonts w:hint="eastAsia" w:ascii="宋体" w:hAnsi="宋体" w:cs="宋体"/>
          <w:color w:val="000000"/>
          <w:sz w:val="24"/>
          <w:szCs w:val="24"/>
        </w:rPr>
        <w:t>2、无论磋商过程和结果如何，参加项目磋商的供应商自行承担与本次项目磋商有关的全部费用。</w:t>
      </w:r>
    </w:p>
    <w:p>
      <w:pPr>
        <w:snapToGrid w:val="0"/>
        <w:spacing w:line="480" w:lineRule="exact"/>
        <w:ind w:firstLine="496" w:firstLineChars="206"/>
        <w:textAlignment w:val="baseline"/>
        <w:rPr>
          <w:rFonts w:ascii="宋体" w:hAnsi="宋体" w:cs="宋体"/>
          <w:b/>
          <w:color w:val="000000"/>
          <w:sz w:val="24"/>
          <w:szCs w:val="24"/>
        </w:rPr>
      </w:pPr>
      <w:r>
        <w:rPr>
          <w:rFonts w:hint="eastAsia" w:ascii="宋体" w:hAnsi="宋体" w:cs="宋体"/>
          <w:b/>
          <w:color w:val="000000"/>
          <w:sz w:val="24"/>
          <w:szCs w:val="24"/>
        </w:rPr>
        <w:t>九、履约保证金</w:t>
      </w:r>
    </w:p>
    <w:p>
      <w:pPr>
        <w:snapToGrid w:val="0"/>
        <w:spacing w:line="480" w:lineRule="exact"/>
        <w:ind w:firstLine="494" w:firstLineChars="206"/>
        <w:textAlignment w:val="baseline"/>
        <w:rPr>
          <w:rFonts w:ascii="宋体" w:hAnsi="宋体" w:cs="宋体"/>
          <w:bCs/>
          <w:color w:val="000000"/>
          <w:sz w:val="24"/>
          <w:szCs w:val="24"/>
        </w:rPr>
      </w:pPr>
      <w:r>
        <w:rPr>
          <w:rFonts w:hint="eastAsia" w:ascii="宋体" w:hAnsi="宋体" w:cs="宋体"/>
          <w:bCs/>
          <w:color w:val="000000"/>
          <w:sz w:val="24"/>
          <w:szCs w:val="24"/>
        </w:rPr>
        <w:t>1、</w:t>
      </w:r>
      <w:r>
        <w:rPr>
          <w:rFonts w:hint="eastAsia" w:ascii="宋体" w:hAnsi="宋体" w:cs="宋体"/>
          <w:b/>
          <w:bCs/>
          <w:sz w:val="24"/>
          <w:szCs w:val="24"/>
        </w:rPr>
        <w:t>本项目成交后的履约保证金为成交价的10%</w:t>
      </w:r>
      <w:r>
        <w:rPr>
          <w:rFonts w:hint="eastAsia" w:ascii="宋体" w:hAnsi="宋体" w:cs="宋体"/>
          <w:bCs/>
          <w:color w:val="000000"/>
          <w:sz w:val="24"/>
          <w:szCs w:val="24"/>
        </w:rPr>
        <w:t xml:space="preserve">。 </w:t>
      </w:r>
    </w:p>
    <w:p>
      <w:pPr>
        <w:snapToGrid w:val="0"/>
        <w:spacing w:line="480" w:lineRule="exact"/>
        <w:ind w:firstLine="494" w:firstLineChars="206"/>
        <w:textAlignment w:val="baseline"/>
        <w:rPr>
          <w:rFonts w:ascii="宋体" w:hAnsi="宋体" w:cs="宋体"/>
          <w:bCs/>
          <w:sz w:val="24"/>
          <w:szCs w:val="24"/>
        </w:rPr>
      </w:pPr>
      <w:r>
        <w:rPr>
          <w:rFonts w:hint="eastAsia" w:ascii="宋体" w:hAnsi="宋体" w:cs="宋体"/>
          <w:bCs/>
          <w:color w:val="000000"/>
          <w:sz w:val="24"/>
          <w:szCs w:val="24"/>
        </w:rPr>
        <w:t>2、成交供应商的履约保证金须在成交通知书发出</w:t>
      </w:r>
      <w:r>
        <w:rPr>
          <w:rFonts w:hint="eastAsia" w:ascii="宋体" w:hAnsi="宋体" w:cs="宋体"/>
          <w:bCs/>
          <w:color w:val="0000FF"/>
          <w:sz w:val="24"/>
          <w:szCs w:val="24"/>
        </w:rPr>
        <w:t>3</w:t>
      </w:r>
      <w:r>
        <w:rPr>
          <w:rFonts w:hint="eastAsia" w:ascii="宋体" w:hAnsi="宋体" w:cs="宋体"/>
          <w:color w:val="000000"/>
          <w:sz w:val="24"/>
          <w:szCs w:val="24"/>
        </w:rPr>
        <w:t>日内</w:t>
      </w:r>
      <w:r>
        <w:rPr>
          <w:rFonts w:hint="eastAsia" w:ascii="宋体" w:hAnsi="宋体" w:cs="宋体"/>
          <w:bCs/>
          <w:color w:val="000000"/>
          <w:sz w:val="24"/>
          <w:szCs w:val="24"/>
        </w:rPr>
        <w:t>汇入采购人账户，</w:t>
      </w:r>
      <w:r>
        <w:rPr>
          <w:rFonts w:hint="eastAsia" w:ascii="宋体" w:hAnsi="宋体" w:cs="宋体"/>
          <w:bCs/>
          <w:sz w:val="24"/>
          <w:szCs w:val="24"/>
        </w:rPr>
        <w:t>成交供应商凭成交通知书、履约保证金缴纳凭证</w:t>
      </w:r>
      <w:r>
        <w:rPr>
          <w:rFonts w:hint="eastAsia" w:ascii="宋体" w:hAnsi="宋体" w:cs="宋体"/>
          <w:bCs/>
          <w:color w:val="000000"/>
          <w:sz w:val="24"/>
          <w:szCs w:val="24"/>
        </w:rPr>
        <w:t>在成交通知书发出后</w:t>
      </w:r>
      <w:r>
        <w:rPr>
          <w:rFonts w:hint="eastAsia" w:ascii="宋体" w:hAnsi="宋体" w:cs="宋体"/>
          <w:bCs/>
          <w:color w:val="0000FF"/>
          <w:sz w:val="24"/>
          <w:szCs w:val="24"/>
        </w:rPr>
        <w:t>5</w:t>
      </w:r>
      <w:r>
        <w:rPr>
          <w:rFonts w:hint="eastAsia" w:ascii="宋体" w:hAnsi="宋体" w:cs="宋体"/>
          <w:bCs/>
          <w:color w:val="000000"/>
          <w:sz w:val="24"/>
          <w:szCs w:val="24"/>
        </w:rPr>
        <w:t>日内与采购人签订合同。</w:t>
      </w:r>
      <w:r>
        <w:rPr>
          <w:rFonts w:hint="eastAsia" w:ascii="宋体" w:hAnsi="宋体" w:cs="宋体"/>
          <w:bCs/>
          <w:sz w:val="24"/>
          <w:szCs w:val="24"/>
        </w:rPr>
        <w:t xml:space="preserve">超期或未有协商，则视为自动放弃成交资格。  </w:t>
      </w:r>
    </w:p>
    <w:p>
      <w:pPr>
        <w:snapToGrid w:val="0"/>
        <w:spacing w:line="480" w:lineRule="exact"/>
        <w:ind w:firstLine="494" w:firstLineChars="206"/>
        <w:textAlignment w:val="baseline"/>
        <w:rPr>
          <w:rFonts w:ascii="宋体" w:hAnsi="宋体" w:cs="宋体"/>
          <w:bCs/>
          <w:sz w:val="24"/>
          <w:szCs w:val="24"/>
        </w:rPr>
      </w:pPr>
      <w:r>
        <w:rPr>
          <w:rFonts w:hint="eastAsia" w:ascii="宋体" w:hAnsi="宋体" w:cs="宋体"/>
          <w:bCs/>
          <w:sz w:val="24"/>
          <w:szCs w:val="24"/>
        </w:rPr>
        <w:t>3、成交供应商在按要求保质保量的完成该项目并通过验收后，采购人凭成交供应商提交的申请，一次性无息退还该合同项目的履约保证金。</w:t>
      </w:r>
    </w:p>
    <w:p>
      <w:pPr>
        <w:snapToGrid w:val="0"/>
        <w:spacing w:line="480" w:lineRule="exact"/>
        <w:ind w:firstLine="494" w:firstLineChars="206"/>
        <w:textAlignment w:val="baseline"/>
        <w:rPr>
          <w:rFonts w:ascii="宋体" w:hAnsi="宋体" w:cs="宋体"/>
          <w:bCs/>
          <w:color w:val="000000"/>
          <w:sz w:val="24"/>
          <w:szCs w:val="24"/>
        </w:rPr>
      </w:pPr>
      <w:r>
        <w:rPr>
          <w:rFonts w:hint="eastAsia" w:ascii="宋体" w:hAnsi="宋体" w:cs="宋体"/>
          <w:bCs/>
          <w:color w:val="000000"/>
          <w:sz w:val="24"/>
          <w:szCs w:val="24"/>
        </w:rPr>
        <w:t>4、由于成交供应商原因，在签订合同后出现不按合同履行的情况，采购单位有权将履约保证金作为违约金，全额不予退还，同时采购单位亦有权终止合同，成交供应商还须承担相应的法律赔偿责任。</w:t>
      </w:r>
    </w:p>
    <w:p>
      <w:pPr>
        <w:snapToGrid w:val="0"/>
        <w:spacing w:line="480" w:lineRule="exact"/>
        <w:ind w:firstLine="496" w:firstLineChars="206"/>
        <w:textAlignment w:val="baseline"/>
        <w:rPr>
          <w:rFonts w:ascii="宋体" w:hAnsi="宋体" w:cs="宋体"/>
          <w:b/>
          <w:color w:val="000000"/>
          <w:sz w:val="24"/>
          <w:szCs w:val="24"/>
        </w:rPr>
      </w:pPr>
      <w:r>
        <w:rPr>
          <w:rFonts w:hint="eastAsia" w:ascii="宋体" w:hAnsi="宋体" w:cs="宋体"/>
          <w:b/>
          <w:color w:val="000000"/>
          <w:sz w:val="24"/>
          <w:szCs w:val="24"/>
        </w:rPr>
        <w:t>十、未尽事宜</w:t>
      </w:r>
    </w:p>
    <w:p>
      <w:pPr>
        <w:snapToGrid w:val="0"/>
        <w:spacing w:line="480" w:lineRule="exact"/>
        <w:ind w:firstLine="494" w:firstLineChars="206"/>
        <w:textAlignment w:val="baseline"/>
        <w:rPr>
          <w:rFonts w:ascii="宋体" w:hAnsi="宋体" w:cs="宋体"/>
          <w:color w:val="000000"/>
          <w:sz w:val="24"/>
          <w:szCs w:val="24"/>
        </w:rPr>
      </w:pPr>
      <w:r>
        <w:rPr>
          <w:rFonts w:hint="eastAsia" w:ascii="宋体" w:hAnsi="宋体" w:cs="宋体"/>
          <w:color w:val="000000"/>
          <w:sz w:val="24"/>
          <w:szCs w:val="24"/>
        </w:rPr>
        <w:t>按《中华人民共和国政府采购法》、《政府采购竞争性磋商采购方式管理暂行办法》及其他有关法律法规的规定执行。</w:t>
      </w:r>
    </w:p>
    <w:p>
      <w:pPr>
        <w:snapToGrid w:val="0"/>
        <w:spacing w:line="360" w:lineRule="auto"/>
        <w:textAlignment w:val="baseline"/>
        <w:rPr>
          <w:rFonts w:ascii="宋体" w:hAnsi="宋体" w:cs="宋体"/>
          <w:color w:val="000000"/>
          <w:sz w:val="24"/>
          <w:szCs w:val="24"/>
        </w:rPr>
        <w:sectPr>
          <w:type w:val="continuous"/>
          <w:pgSz w:w="11906" w:h="16838"/>
          <w:pgMar w:top="1134" w:right="1134" w:bottom="1134" w:left="1622" w:header="851" w:footer="992" w:gutter="0"/>
          <w:pgNumType w:fmt="numberInDash"/>
          <w:cols w:space="720" w:num="1"/>
          <w:docGrid w:linePitch="312" w:charSpace="0"/>
        </w:sectPr>
      </w:pPr>
      <w:bookmarkStart w:id="32" w:name="_Toc363573855"/>
    </w:p>
    <w:p>
      <w:pPr>
        <w:snapToGrid w:val="0"/>
        <w:spacing w:line="360" w:lineRule="auto"/>
        <w:jc w:val="center"/>
        <w:textAlignment w:val="baseline"/>
        <w:rPr>
          <w:rFonts w:ascii="宋体" w:hAnsi="宋体" w:cs="宋体"/>
          <w:b/>
          <w:i/>
          <w:color w:val="000000"/>
          <w:w w:val="80"/>
          <w:sz w:val="32"/>
          <w:szCs w:val="32"/>
        </w:rPr>
      </w:pPr>
      <w:r>
        <w:rPr>
          <w:rFonts w:hint="eastAsia" w:ascii="宋体" w:hAnsi="宋体" w:cs="宋体"/>
          <w:b/>
          <w:color w:val="000000"/>
          <w:w w:val="80"/>
          <w:sz w:val="44"/>
          <w:szCs w:val="44"/>
        </w:rPr>
        <w:t xml:space="preserve">第三章  </w:t>
      </w:r>
      <w:bookmarkEnd w:id="22"/>
      <w:bookmarkEnd w:id="23"/>
      <w:bookmarkEnd w:id="24"/>
      <w:bookmarkEnd w:id="25"/>
      <w:bookmarkEnd w:id="26"/>
      <w:bookmarkEnd w:id="27"/>
      <w:bookmarkEnd w:id="28"/>
      <w:bookmarkEnd w:id="29"/>
      <w:bookmarkEnd w:id="30"/>
      <w:bookmarkEnd w:id="31"/>
      <w:r>
        <w:rPr>
          <w:rFonts w:hint="eastAsia" w:ascii="宋体" w:hAnsi="宋体" w:cs="宋体"/>
          <w:b/>
          <w:color w:val="000000"/>
          <w:w w:val="80"/>
          <w:sz w:val="44"/>
          <w:szCs w:val="44"/>
        </w:rPr>
        <w:t>项目需求</w:t>
      </w:r>
      <w:bookmarkEnd w:id="32"/>
    </w:p>
    <w:p>
      <w:pPr>
        <w:snapToGrid w:val="0"/>
        <w:spacing w:line="440" w:lineRule="exact"/>
        <w:ind w:left="-210" w:leftChars="-100" w:firstLine="520" w:firstLineChars="216"/>
        <w:textAlignment w:val="baseline"/>
        <w:rPr>
          <w:rFonts w:ascii="宋体" w:hAnsi="宋体" w:cs="宋体"/>
          <w:kern w:val="0"/>
          <w:sz w:val="24"/>
          <w:szCs w:val="24"/>
          <w:lang w:val="zh-CN"/>
        </w:rPr>
      </w:pPr>
      <w:bookmarkStart w:id="33" w:name="_Toc521201599"/>
      <w:bookmarkStart w:id="34" w:name="_Toc13803483"/>
      <w:bookmarkStart w:id="35" w:name="_Toc94544872"/>
      <w:bookmarkStart w:id="36" w:name="_Toc12670505"/>
      <w:bookmarkStart w:id="37" w:name="_Toc11500282"/>
      <w:bookmarkStart w:id="38" w:name="_Toc11554641"/>
      <w:bookmarkStart w:id="39" w:name="_Toc521203420"/>
      <w:bookmarkStart w:id="40" w:name="_Toc94585342"/>
      <w:bookmarkStart w:id="41" w:name="_Toc11499586"/>
      <w:bookmarkStart w:id="42" w:name="_Toc94544746"/>
      <w:bookmarkStart w:id="43" w:name="_Toc8895741"/>
      <w:bookmarkStart w:id="44" w:name="_Toc363573856"/>
      <w:r>
        <w:rPr>
          <w:rFonts w:hint="eastAsia" w:ascii="宋体" w:hAnsi="宋体" w:cs="宋体"/>
          <w:b/>
          <w:sz w:val="24"/>
          <w:szCs w:val="24"/>
        </w:rPr>
        <w:t>特别提醒：</w:t>
      </w:r>
      <w:r>
        <w:rPr>
          <w:rFonts w:hint="eastAsia" w:ascii="宋体" w:hAnsi="宋体" w:cs="宋体"/>
          <w:b/>
          <w:kern w:val="0"/>
          <w:sz w:val="24"/>
          <w:szCs w:val="24"/>
          <w:lang w:val="zh-CN"/>
        </w:rPr>
        <w:t>请供应商制作投标响应文件时仔细研究项目需求说明。</w:t>
      </w:r>
      <w:r>
        <w:rPr>
          <w:rFonts w:hint="eastAsia" w:ascii="宋体" w:hAnsi="宋体" w:cs="宋体"/>
          <w:kern w:val="0"/>
          <w:sz w:val="24"/>
          <w:szCs w:val="24"/>
          <w:lang w:val="zh-CN"/>
        </w:rPr>
        <w:t>供应商不能简单照搬照抄采购单位项目需求说明中的技术要求，必须作实事求是的响应。如照搬照抄项目需求说明中的技术要求，中标后供应商在同采购单位签订合同和履约环节中不得提出异议，一切后果和损失由中标供应商承担。如供应商提供的货物和服务同采购单位提出的项目需求说明中的技术要求不同的，必须在《技术条款响应一览表》上明示，如不明示的视同完全响应。</w:t>
      </w:r>
    </w:p>
    <w:p>
      <w:pPr>
        <w:snapToGrid w:val="0"/>
        <w:spacing w:after="120"/>
        <w:textAlignment w:val="baseline"/>
        <w:rPr>
          <w:sz w:val="24"/>
          <w:szCs w:val="24"/>
        </w:rPr>
      </w:pPr>
    </w:p>
    <w:p>
      <w:pPr>
        <w:spacing w:line="560" w:lineRule="exact"/>
        <w:ind w:firstLine="482" w:firstLineChars="200"/>
        <w:outlineLvl w:val="0"/>
        <w:rPr>
          <w:rFonts w:ascii="宋体" w:hAnsi="宋体"/>
          <w:b/>
          <w:sz w:val="24"/>
        </w:rPr>
      </w:pPr>
      <w:r>
        <w:rPr>
          <w:rFonts w:hint="eastAsia" w:ascii="宋体" w:hAnsi="宋体"/>
          <w:b/>
          <w:sz w:val="24"/>
        </w:rPr>
        <w:t>一、项目名称</w:t>
      </w:r>
    </w:p>
    <w:p>
      <w:pPr>
        <w:spacing w:line="560" w:lineRule="exact"/>
        <w:ind w:firstLine="480" w:firstLineChars="200"/>
        <w:outlineLvl w:val="0"/>
        <w:rPr>
          <w:rFonts w:ascii="宋体" w:hAnsi="宋体"/>
          <w:sz w:val="24"/>
        </w:rPr>
      </w:pPr>
      <w:r>
        <w:rPr>
          <w:rFonts w:hint="eastAsia" w:ascii="宋体" w:hAnsi="宋体"/>
          <w:sz w:val="24"/>
        </w:rPr>
        <w:t>2023首届“爱在南通”长三角台湾青年马拉松邀请赛运营服务采购</w:t>
      </w:r>
    </w:p>
    <w:p>
      <w:pPr>
        <w:spacing w:after="240" w:line="560" w:lineRule="exact"/>
        <w:ind w:firstLine="482" w:firstLineChars="200"/>
        <w:outlineLvl w:val="0"/>
        <w:rPr>
          <w:rFonts w:ascii="宋体" w:hAnsi="宋体"/>
          <w:b/>
          <w:sz w:val="24"/>
        </w:rPr>
      </w:pPr>
      <w:r>
        <w:rPr>
          <w:rFonts w:hint="eastAsia" w:ascii="宋体" w:hAnsi="宋体"/>
          <w:b/>
          <w:sz w:val="24"/>
        </w:rPr>
        <w:t>二、采购清单</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701"/>
        <w:gridCol w:w="567"/>
        <w:gridCol w:w="567"/>
        <w:gridCol w:w="1134"/>
        <w:gridCol w:w="3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426" w:type="dxa"/>
            <w:vAlign w:val="center"/>
          </w:tcPr>
          <w:p>
            <w:pPr>
              <w:adjustRightInd w:val="0"/>
              <w:spacing w:after="240"/>
              <w:jc w:val="center"/>
              <w:rPr>
                <w:rFonts w:ascii="黑体" w:hAnsi="黑体" w:eastAsia="黑体" w:cs="宋体"/>
                <w:bCs/>
                <w:szCs w:val="21"/>
              </w:rPr>
            </w:pPr>
            <w:r>
              <w:rPr>
                <w:rFonts w:hint="eastAsia" w:ascii="黑体" w:hAnsi="黑体" w:eastAsia="黑体" w:cs="宋体"/>
                <w:bCs/>
                <w:szCs w:val="21"/>
              </w:rPr>
              <w:t>标号</w:t>
            </w:r>
          </w:p>
        </w:tc>
        <w:tc>
          <w:tcPr>
            <w:tcW w:w="1701" w:type="dxa"/>
            <w:vAlign w:val="center"/>
          </w:tcPr>
          <w:p>
            <w:pPr>
              <w:adjustRightInd w:val="0"/>
              <w:jc w:val="center"/>
              <w:rPr>
                <w:rFonts w:ascii="黑体" w:hAnsi="黑体" w:eastAsia="黑体" w:cs="宋体"/>
                <w:bCs/>
                <w:szCs w:val="21"/>
              </w:rPr>
            </w:pPr>
            <w:r>
              <w:rPr>
                <w:rFonts w:ascii="黑体" w:hAnsi="黑体" w:eastAsia="黑体" w:cs="宋体"/>
                <w:bCs/>
                <w:szCs w:val="21"/>
              </w:rPr>
              <w:t>项目名称</w:t>
            </w:r>
          </w:p>
        </w:tc>
        <w:tc>
          <w:tcPr>
            <w:tcW w:w="567" w:type="dxa"/>
            <w:vAlign w:val="center"/>
          </w:tcPr>
          <w:p>
            <w:pPr>
              <w:adjustRightInd w:val="0"/>
              <w:jc w:val="center"/>
              <w:rPr>
                <w:rFonts w:ascii="黑体" w:hAnsi="黑体" w:eastAsia="黑体" w:cs="宋体"/>
                <w:bCs/>
                <w:szCs w:val="21"/>
              </w:rPr>
            </w:pPr>
            <w:r>
              <w:rPr>
                <w:rFonts w:hint="eastAsia" w:ascii="黑体" w:hAnsi="黑体" w:eastAsia="黑体" w:cs="宋体"/>
                <w:bCs/>
                <w:szCs w:val="21"/>
              </w:rPr>
              <w:t>数量</w:t>
            </w:r>
          </w:p>
        </w:tc>
        <w:tc>
          <w:tcPr>
            <w:tcW w:w="567" w:type="dxa"/>
            <w:vAlign w:val="center"/>
          </w:tcPr>
          <w:p>
            <w:pPr>
              <w:adjustRightInd w:val="0"/>
              <w:jc w:val="center"/>
              <w:rPr>
                <w:rFonts w:ascii="黑体" w:hAnsi="黑体" w:eastAsia="黑体" w:cs="宋体"/>
                <w:bCs/>
                <w:szCs w:val="21"/>
              </w:rPr>
            </w:pPr>
            <w:r>
              <w:rPr>
                <w:rFonts w:hint="eastAsia" w:ascii="黑体" w:hAnsi="黑体" w:eastAsia="黑体" w:cs="宋体"/>
                <w:bCs/>
                <w:szCs w:val="21"/>
              </w:rPr>
              <w:t>单位</w:t>
            </w:r>
          </w:p>
        </w:tc>
        <w:tc>
          <w:tcPr>
            <w:tcW w:w="1134" w:type="dxa"/>
            <w:vAlign w:val="center"/>
          </w:tcPr>
          <w:p>
            <w:pPr>
              <w:adjustRightInd w:val="0"/>
              <w:jc w:val="center"/>
              <w:rPr>
                <w:rFonts w:ascii="黑体" w:hAnsi="黑体" w:eastAsia="黑体" w:cs="宋体"/>
                <w:bCs/>
                <w:szCs w:val="21"/>
              </w:rPr>
            </w:pPr>
            <w:r>
              <w:rPr>
                <w:rFonts w:hint="eastAsia" w:ascii="黑体" w:hAnsi="黑体" w:eastAsia="黑体" w:cs="宋体"/>
                <w:bCs/>
                <w:szCs w:val="21"/>
              </w:rPr>
              <w:t>预算金额</w:t>
            </w:r>
            <w:r>
              <w:rPr>
                <w:rFonts w:ascii="黑体" w:hAnsi="黑体" w:eastAsia="黑体" w:cs="宋体"/>
                <w:bCs/>
                <w:szCs w:val="21"/>
              </w:rPr>
              <w:br w:type="textWrapping"/>
            </w:r>
            <w:r>
              <w:rPr>
                <w:rFonts w:hint="eastAsia" w:ascii="黑体" w:hAnsi="黑体" w:eastAsia="黑体" w:cs="宋体"/>
                <w:bCs/>
                <w:szCs w:val="21"/>
              </w:rPr>
              <w:t>（万元）</w:t>
            </w:r>
          </w:p>
        </w:tc>
        <w:tc>
          <w:tcPr>
            <w:tcW w:w="3988" w:type="dxa"/>
            <w:vAlign w:val="center"/>
          </w:tcPr>
          <w:p>
            <w:pPr>
              <w:adjustRightInd w:val="0"/>
              <w:rPr>
                <w:rFonts w:ascii="黑体" w:hAnsi="黑体" w:eastAsia="黑体" w:cs="宋体"/>
                <w:bCs/>
                <w:szCs w:val="21"/>
              </w:rPr>
            </w:pPr>
            <w:r>
              <w:rPr>
                <w:rFonts w:hint="eastAsia" w:ascii="黑体" w:hAnsi="黑体" w:eastAsia="黑体" w:cs="宋体"/>
                <w:bCs/>
                <w:szCs w:val="21"/>
              </w:rPr>
              <w:t>简要规格描述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426" w:type="dxa"/>
            <w:vAlign w:val="center"/>
          </w:tcPr>
          <w:p>
            <w:pPr>
              <w:adjustRightInd w:val="0"/>
              <w:jc w:val="center"/>
              <w:rPr>
                <w:rFonts w:ascii="黑体" w:hAnsi="黑体" w:eastAsia="黑体" w:cs="宋体"/>
                <w:bCs/>
                <w:szCs w:val="21"/>
              </w:rPr>
            </w:pPr>
            <w:r>
              <w:rPr>
                <w:rFonts w:hint="eastAsia" w:ascii="黑体" w:hAnsi="黑体" w:eastAsia="黑体" w:cs="宋体"/>
                <w:bCs/>
                <w:szCs w:val="21"/>
              </w:rPr>
              <w:t>1</w:t>
            </w:r>
          </w:p>
        </w:tc>
        <w:tc>
          <w:tcPr>
            <w:tcW w:w="1701" w:type="dxa"/>
            <w:vAlign w:val="center"/>
          </w:tcPr>
          <w:p>
            <w:pPr>
              <w:adjustRightInd w:val="0"/>
              <w:jc w:val="center"/>
              <w:rPr>
                <w:rFonts w:ascii="黑体" w:hAnsi="黑体" w:eastAsia="黑体" w:cs="宋体"/>
                <w:bCs/>
                <w:szCs w:val="21"/>
              </w:rPr>
            </w:pPr>
            <w:r>
              <w:rPr>
                <w:rFonts w:hint="eastAsia" w:ascii="宋体" w:hAnsi="宋体"/>
                <w:sz w:val="24"/>
              </w:rPr>
              <w:t>2023首届“爱在南通”长三角台湾青年马拉松邀请赛运营服务采购</w:t>
            </w:r>
          </w:p>
        </w:tc>
        <w:tc>
          <w:tcPr>
            <w:tcW w:w="567" w:type="dxa"/>
            <w:vAlign w:val="center"/>
          </w:tcPr>
          <w:p>
            <w:pPr>
              <w:adjustRightInd w:val="0"/>
              <w:jc w:val="center"/>
              <w:rPr>
                <w:rFonts w:ascii="黑体" w:hAnsi="黑体" w:eastAsia="黑体" w:cs="宋体"/>
                <w:bCs/>
                <w:szCs w:val="21"/>
              </w:rPr>
            </w:pPr>
            <w:r>
              <w:rPr>
                <w:rFonts w:hint="eastAsia" w:ascii="黑体" w:hAnsi="黑体" w:eastAsia="黑体" w:cs="宋体"/>
                <w:bCs/>
                <w:szCs w:val="21"/>
              </w:rPr>
              <w:t>1</w:t>
            </w:r>
          </w:p>
        </w:tc>
        <w:tc>
          <w:tcPr>
            <w:tcW w:w="567" w:type="dxa"/>
            <w:vAlign w:val="center"/>
          </w:tcPr>
          <w:p>
            <w:pPr>
              <w:adjustRightInd w:val="0"/>
              <w:jc w:val="center"/>
              <w:rPr>
                <w:rFonts w:ascii="黑体" w:hAnsi="黑体" w:eastAsia="黑体" w:cs="宋体"/>
                <w:bCs/>
                <w:szCs w:val="21"/>
              </w:rPr>
            </w:pPr>
            <w:r>
              <w:rPr>
                <w:rFonts w:hint="eastAsia" w:ascii="黑体" w:hAnsi="黑体" w:eastAsia="黑体" w:cs="宋体"/>
                <w:bCs/>
                <w:szCs w:val="21"/>
              </w:rPr>
              <w:t>项</w:t>
            </w:r>
          </w:p>
        </w:tc>
        <w:tc>
          <w:tcPr>
            <w:tcW w:w="1134" w:type="dxa"/>
            <w:vAlign w:val="center"/>
          </w:tcPr>
          <w:p>
            <w:pPr>
              <w:adjustRightInd w:val="0"/>
              <w:jc w:val="center"/>
              <w:rPr>
                <w:rFonts w:ascii="黑体" w:hAnsi="黑体" w:eastAsia="黑体" w:cs="宋体"/>
                <w:bCs/>
                <w:szCs w:val="21"/>
              </w:rPr>
            </w:pPr>
            <w:r>
              <w:rPr>
                <w:rFonts w:hint="eastAsia" w:ascii="黑体" w:hAnsi="黑体" w:eastAsia="黑体" w:cs="宋体"/>
                <w:bCs/>
                <w:color w:val="0000FF"/>
                <w:szCs w:val="21"/>
              </w:rPr>
              <w:t>27.5</w:t>
            </w:r>
          </w:p>
        </w:tc>
        <w:tc>
          <w:tcPr>
            <w:tcW w:w="3988" w:type="dxa"/>
            <w:vAlign w:val="center"/>
          </w:tcPr>
          <w:p>
            <w:pPr>
              <w:adjustRightInd w:val="0"/>
              <w:jc w:val="left"/>
              <w:rPr>
                <w:rFonts w:ascii="黑体" w:hAnsi="黑体" w:eastAsia="黑体" w:cs="宋体"/>
                <w:bCs/>
                <w:szCs w:val="21"/>
              </w:rPr>
            </w:pPr>
            <w:r>
              <w:rPr>
                <w:rFonts w:hint="eastAsia" w:ascii="黑体" w:hAnsi="黑体" w:eastAsia="黑体" w:cs="宋体"/>
                <w:bCs/>
                <w:szCs w:val="21"/>
              </w:rPr>
              <w:t>赛事时间为2023年4月中旬，约2</w:t>
            </w:r>
            <w:r>
              <w:rPr>
                <w:rFonts w:ascii="黑体" w:hAnsi="黑体" w:eastAsia="黑体" w:cs="宋体"/>
                <w:bCs/>
                <w:szCs w:val="21"/>
              </w:rPr>
              <w:t>00</w:t>
            </w:r>
            <w:r>
              <w:rPr>
                <w:rFonts w:hint="eastAsia" w:ascii="黑体" w:hAnsi="黑体" w:eastAsia="黑体" w:cs="宋体"/>
                <w:bCs/>
                <w:szCs w:val="21"/>
              </w:rPr>
              <w:t>人，服务内容包含赛道设计、起终点及赛道搭建、起跑仪式策划及实施、竞赛策划及组织等（详见附表清单）</w:t>
            </w:r>
          </w:p>
        </w:tc>
      </w:tr>
    </w:tbl>
    <w:p>
      <w:pPr>
        <w:spacing w:line="560" w:lineRule="exact"/>
        <w:ind w:firstLine="482" w:firstLineChars="200"/>
        <w:outlineLvl w:val="0"/>
        <w:rPr>
          <w:rFonts w:ascii="宋体" w:hAnsi="宋体"/>
          <w:b/>
          <w:sz w:val="24"/>
        </w:rPr>
      </w:pPr>
      <w:r>
        <w:rPr>
          <w:rFonts w:hint="eastAsia" w:ascii="宋体" w:hAnsi="宋体"/>
          <w:b/>
          <w:sz w:val="24"/>
        </w:rPr>
        <w:t>三、基本情况</w:t>
      </w:r>
    </w:p>
    <w:p>
      <w:pPr>
        <w:spacing w:line="560" w:lineRule="exact"/>
        <w:ind w:firstLine="480" w:firstLineChars="200"/>
        <w:outlineLvl w:val="0"/>
        <w:rPr>
          <w:rFonts w:ascii="宋体" w:hAnsi="宋体"/>
          <w:bCs/>
          <w:sz w:val="24"/>
        </w:rPr>
      </w:pPr>
      <w:r>
        <w:rPr>
          <w:rFonts w:hint="eastAsia" w:ascii="宋体" w:hAnsi="宋体"/>
          <w:sz w:val="24"/>
        </w:rPr>
        <w:t>1、赛事名称：</w:t>
      </w:r>
      <w:r>
        <w:rPr>
          <w:rFonts w:hint="eastAsia" w:ascii="宋体" w:hAnsi="宋体"/>
          <w:bCs/>
          <w:sz w:val="24"/>
        </w:rPr>
        <w:t xml:space="preserve"> </w:t>
      </w:r>
      <w:r>
        <w:rPr>
          <w:rFonts w:hint="eastAsia" w:ascii="宋体" w:hAnsi="宋体"/>
          <w:sz w:val="24"/>
        </w:rPr>
        <w:t>2023首届“爱在南通”长三角台湾青年马拉松邀请赛</w:t>
      </w:r>
    </w:p>
    <w:p>
      <w:pPr>
        <w:spacing w:line="560" w:lineRule="exact"/>
        <w:ind w:firstLine="480" w:firstLineChars="200"/>
        <w:outlineLvl w:val="0"/>
        <w:rPr>
          <w:rFonts w:ascii="宋体" w:hAnsi="宋体"/>
          <w:b/>
          <w:sz w:val="24"/>
        </w:rPr>
      </w:pPr>
      <w:r>
        <w:rPr>
          <w:rFonts w:hint="eastAsia" w:ascii="宋体" w:hAnsi="宋体"/>
          <w:sz w:val="24"/>
        </w:rPr>
        <w:t>2、比赛时间：</w:t>
      </w:r>
      <w:r>
        <w:rPr>
          <w:rFonts w:hint="eastAsia" w:ascii="宋体" w:hAnsi="宋体" w:cs="宋体"/>
          <w:sz w:val="24"/>
        </w:rPr>
        <w:t>2023年4月22日</w:t>
      </w:r>
    </w:p>
    <w:p>
      <w:pPr>
        <w:spacing w:line="560" w:lineRule="exact"/>
        <w:ind w:firstLine="482" w:firstLineChars="200"/>
        <w:outlineLvl w:val="0"/>
        <w:rPr>
          <w:rFonts w:ascii="宋体" w:hAnsi="宋体"/>
          <w:b/>
          <w:sz w:val="24"/>
        </w:rPr>
      </w:pPr>
      <w:r>
        <w:rPr>
          <w:rFonts w:hint="eastAsia" w:ascii="宋体" w:hAnsi="宋体"/>
          <w:b/>
          <w:sz w:val="24"/>
        </w:rPr>
        <w:t>四、项目内容</w:t>
      </w:r>
    </w:p>
    <w:p>
      <w:pPr>
        <w:spacing w:line="560" w:lineRule="exact"/>
        <w:ind w:firstLine="482" w:firstLineChars="200"/>
        <w:outlineLvl w:val="0"/>
        <w:rPr>
          <w:rFonts w:ascii="宋体" w:hAnsi="宋体"/>
          <w:b/>
          <w:sz w:val="24"/>
        </w:rPr>
      </w:pPr>
      <w:r>
        <w:rPr>
          <w:rFonts w:hint="eastAsia" w:ascii="宋体" w:hAnsi="宋体"/>
          <w:b/>
          <w:sz w:val="24"/>
        </w:rPr>
        <w:t>1、总体要求</w:t>
      </w:r>
    </w:p>
    <w:p>
      <w:pPr>
        <w:spacing w:line="560" w:lineRule="exact"/>
        <w:ind w:firstLine="480" w:firstLineChars="200"/>
        <w:outlineLvl w:val="0"/>
        <w:rPr>
          <w:rFonts w:ascii="宋体" w:hAnsi="宋体"/>
          <w:sz w:val="24"/>
        </w:rPr>
      </w:pPr>
      <w:r>
        <w:rPr>
          <w:rFonts w:hint="eastAsia" w:ascii="宋体" w:hAnsi="宋体"/>
          <w:sz w:val="24"/>
        </w:rPr>
        <w:t>2023首届“爱在南通”长三角台湾青年马拉松邀请赛是</w:t>
      </w:r>
      <w:r>
        <w:rPr>
          <w:rFonts w:hint="eastAsia" w:ascii="宋体" w:hAnsi="宋体"/>
          <w:bCs/>
          <w:sz w:val="24"/>
        </w:rPr>
        <w:t>南通市人民政府台湾事务办公室和南通创新区管理办公室共同</w:t>
      </w:r>
      <w:r>
        <w:rPr>
          <w:rFonts w:hint="eastAsia" w:ascii="宋体" w:hAnsi="宋体"/>
          <w:sz w:val="24"/>
        </w:rPr>
        <w:t>举办的体育比赛，比赛将邀请2</w:t>
      </w:r>
      <w:r>
        <w:rPr>
          <w:rFonts w:ascii="宋体" w:hAnsi="宋体"/>
          <w:sz w:val="24"/>
        </w:rPr>
        <w:t>00</w:t>
      </w:r>
      <w:r>
        <w:rPr>
          <w:rFonts w:hint="eastAsia" w:ascii="宋体" w:hAnsi="宋体"/>
          <w:sz w:val="24"/>
        </w:rPr>
        <w:t>名左右的长三角地区台湾青年参加活动，项目设置半程马拉松和欢乐跑两个项目。</w:t>
      </w:r>
    </w:p>
    <w:p>
      <w:pPr>
        <w:spacing w:line="560" w:lineRule="exact"/>
        <w:ind w:firstLine="482" w:firstLineChars="200"/>
        <w:outlineLvl w:val="0"/>
        <w:rPr>
          <w:rFonts w:ascii="宋体" w:hAnsi="宋体"/>
          <w:b/>
          <w:sz w:val="24"/>
        </w:rPr>
      </w:pPr>
      <w:r>
        <w:rPr>
          <w:rFonts w:hint="eastAsia" w:ascii="宋体" w:hAnsi="宋体"/>
          <w:b/>
          <w:sz w:val="24"/>
        </w:rPr>
        <w:t>2、项目服务内容</w:t>
      </w:r>
    </w:p>
    <w:p>
      <w:pPr>
        <w:spacing w:line="560" w:lineRule="exact"/>
        <w:ind w:firstLine="480" w:firstLineChars="200"/>
        <w:outlineLvl w:val="0"/>
        <w:rPr>
          <w:rFonts w:ascii="宋体" w:hAnsi="宋体"/>
          <w:b/>
          <w:sz w:val="24"/>
        </w:rPr>
      </w:pPr>
      <w:r>
        <w:rPr>
          <w:rFonts w:hint="eastAsia" w:ascii="宋体" w:hAnsi="宋体"/>
          <w:sz w:val="24"/>
        </w:rPr>
        <w:t>（1）负责马拉松赛总体策划、赛事运营及市场开发等方案的制定及实施（包括但不限于：总体方案策划、赛事分项执行方案、赛事保障方案等），保障赛事顺利进行；</w:t>
      </w:r>
    </w:p>
    <w:p>
      <w:pPr>
        <w:spacing w:line="560" w:lineRule="exact"/>
        <w:ind w:firstLine="480" w:firstLineChars="200"/>
        <w:outlineLvl w:val="0"/>
        <w:rPr>
          <w:rFonts w:ascii="宋体" w:hAnsi="宋体"/>
          <w:sz w:val="24"/>
        </w:rPr>
      </w:pPr>
      <w:r>
        <w:rPr>
          <w:rFonts w:hint="eastAsia" w:ascii="宋体" w:hAnsi="宋体"/>
          <w:sz w:val="24"/>
        </w:rPr>
        <w:t>（2）负责为安保工作提供赛事技术服务支持，安保由</w:t>
      </w:r>
      <w:r>
        <w:rPr>
          <w:rFonts w:hint="eastAsia" w:ascii="宋体" w:hAnsi="宋体"/>
          <w:b/>
          <w:bCs/>
          <w:color w:val="0000FF"/>
          <w:sz w:val="24"/>
        </w:rPr>
        <w:t>赛事中标方</w:t>
      </w:r>
      <w:r>
        <w:rPr>
          <w:rFonts w:hint="eastAsia" w:ascii="宋体" w:hAnsi="宋体"/>
          <w:sz w:val="24"/>
        </w:rPr>
        <w:t>组织实施；负责为医疗工作提供技术服务支持，邀请第三方社会专业救援机构为赛事提供医疗保障，第三方社会专业救援机构营业执照经营范围包括救生救援服务等相关内容；负责为赛道服务工作人员提供技术服务支持；负责运动员及工作人员保险；</w:t>
      </w:r>
    </w:p>
    <w:p>
      <w:pPr>
        <w:spacing w:line="560" w:lineRule="exact"/>
        <w:ind w:firstLine="480" w:firstLineChars="200"/>
        <w:outlineLvl w:val="0"/>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）负责比赛服装、参赛包的设计采购，并负责制作完赛奖牌、活动证书；</w:t>
      </w:r>
    </w:p>
    <w:p>
      <w:pPr>
        <w:spacing w:line="560" w:lineRule="exact"/>
        <w:ind w:firstLine="480" w:firstLineChars="200"/>
        <w:outlineLvl w:val="0"/>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）负责赛事物资采购、设计、制作、摆放和回收，并负责运动员比赛奖品发放；</w:t>
      </w:r>
    </w:p>
    <w:p>
      <w:pPr>
        <w:spacing w:line="560" w:lineRule="exact"/>
        <w:ind w:firstLine="480" w:firstLineChars="200"/>
        <w:outlineLvl w:val="0"/>
        <w:rPr>
          <w:rFonts w:ascii="宋体" w:hAnsi="宋体"/>
          <w:sz w:val="24"/>
        </w:rPr>
      </w:pPr>
      <w:r>
        <w:rPr>
          <w:rFonts w:hint="eastAsia" w:ascii="宋体" w:hAnsi="宋体"/>
          <w:sz w:val="24"/>
        </w:rPr>
        <w:t>（</w:t>
      </w:r>
      <w:r>
        <w:rPr>
          <w:rFonts w:ascii="宋体" w:hAnsi="宋体"/>
          <w:sz w:val="24"/>
        </w:rPr>
        <w:t>5</w:t>
      </w:r>
      <w:r>
        <w:rPr>
          <w:rFonts w:hint="eastAsia" w:ascii="宋体" w:hAnsi="宋体"/>
          <w:sz w:val="24"/>
        </w:rPr>
        <w:t>）负责赛事招商，招商收入由赛事公司支配。</w:t>
      </w:r>
    </w:p>
    <w:p>
      <w:pPr>
        <w:spacing w:line="560" w:lineRule="exact"/>
        <w:ind w:firstLine="480" w:firstLineChars="200"/>
        <w:outlineLvl w:val="0"/>
        <w:rPr>
          <w:rFonts w:ascii="宋体" w:hAnsi="宋体"/>
          <w:sz w:val="24"/>
        </w:rPr>
      </w:pPr>
      <w:r>
        <w:rPr>
          <w:rFonts w:hint="eastAsia" w:ascii="宋体" w:hAnsi="宋体"/>
          <w:sz w:val="24"/>
        </w:rPr>
        <w:t>（</w:t>
      </w:r>
      <w:r>
        <w:rPr>
          <w:rFonts w:ascii="宋体" w:hAnsi="宋体"/>
          <w:sz w:val="24"/>
        </w:rPr>
        <w:t>6</w:t>
      </w:r>
      <w:r>
        <w:rPr>
          <w:rFonts w:hint="eastAsia" w:ascii="宋体" w:hAnsi="宋体"/>
          <w:sz w:val="24"/>
        </w:rPr>
        <w:t>）其他竞赛组织工作。</w:t>
      </w:r>
    </w:p>
    <w:p>
      <w:pPr>
        <w:spacing w:line="560" w:lineRule="exact"/>
        <w:ind w:firstLine="482" w:firstLineChars="200"/>
        <w:outlineLvl w:val="0"/>
        <w:rPr>
          <w:rFonts w:ascii="宋体" w:hAnsi="宋体"/>
          <w:b/>
          <w:sz w:val="24"/>
        </w:rPr>
      </w:pPr>
      <w:r>
        <w:rPr>
          <w:rFonts w:hint="eastAsia" w:ascii="宋体" w:hAnsi="宋体"/>
          <w:b/>
          <w:sz w:val="24"/>
        </w:rPr>
        <w:t>五、商务条款</w:t>
      </w:r>
    </w:p>
    <w:p>
      <w:pPr>
        <w:spacing w:line="560" w:lineRule="exact"/>
        <w:ind w:firstLine="482" w:firstLineChars="200"/>
        <w:outlineLvl w:val="0"/>
        <w:rPr>
          <w:rFonts w:ascii="宋体" w:hAnsi="宋体"/>
          <w:b/>
          <w:bCs/>
          <w:color w:val="0000FF"/>
          <w:sz w:val="24"/>
        </w:rPr>
      </w:pPr>
      <w:r>
        <w:rPr>
          <w:rFonts w:hint="eastAsia" w:ascii="宋体" w:hAnsi="宋体"/>
          <w:b/>
          <w:bCs/>
          <w:color w:val="0000FF"/>
          <w:sz w:val="24"/>
        </w:rPr>
        <w:t>付款方式：合同签订后5个工作日内预付赛事总费用的</w:t>
      </w:r>
      <w:r>
        <w:rPr>
          <w:rFonts w:ascii="宋体" w:hAnsi="宋体"/>
          <w:b/>
          <w:bCs/>
          <w:color w:val="0000FF"/>
          <w:sz w:val="24"/>
        </w:rPr>
        <w:t>5</w:t>
      </w:r>
      <w:r>
        <w:rPr>
          <w:rFonts w:hint="eastAsia" w:ascii="宋体" w:hAnsi="宋体"/>
          <w:b/>
          <w:bCs/>
          <w:color w:val="0000FF"/>
          <w:sz w:val="24"/>
        </w:rPr>
        <w:t>0%，剩余部分待项目完成后10个工作日内结清（凭第三方机构对赛事运营状况的评估报告结算）。</w:t>
      </w:r>
    </w:p>
    <w:p>
      <w:pPr>
        <w:spacing w:line="560" w:lineRule="exact"/>
        <w:ind w:firstLine="482" w:firstLineChars="200"/>
        <w:outlineLvl w:val="0"/>
        <w:rPr>
          <w:rFonts w:ascii="宋体" w:hAnsi="宋体"/>
          <w:b/>
          <w:bCs/>
          <w:color w:val="0000FF"/>
          <w:sz w:val="24"/>
        </w:rPr>
      </w:pPr>
      <w:r>
        <w:rPr>
          <w:rFonts w:hint="eastAsia" w:ascii="宋体" w:hAnsi="宋体"/>
          <w:b/>
          <w:bCs/>
          <w:color w:val="0000FF"/>
          <w:sz w:val="24"/>
        </w:rPr>
        <w:t>评估将从多角度进行，主要从以下几个方面：</w:t>
      </w:r>
    </w:p>
    <w:p>
      <w:pPr>
        <w:spacing w:line="560" w:lineRule="exact"/>
        <w:ind w:firstLine="482" w:firstLineChars="200"/>
        <w:outlineLvl w:val="0"/>
        <w:rPr>
          <w:rFonts w:ascii="宋体" w:hAnsi="宋体"/>
          <w:b/>
          <w:bCs/>
          <w:color w:val="0000FF"/>
          <w:sz w:val="24"/>
        </w:rPr>
      </w:pPr>
      <w:r>
        <w:rPr>
          <w:rFonts w:ascii="宋体" w:hAnsi="宋体"/>
          <w:b/>
          <w:bCs/>
          <w:color w:val="0000FF"/>
          <w:sz w:val="24"/>
        </w:rPr>
        <w:t>1.</w:t>
      </w:r>
      <w:r>
        <w:rPr>
          <w:rFonts w:hint="eastAsia" w:ascii="宋体" w:hAnsi="宋体"/>
          <w:b/>
          <w:bCs/>
          <w:color w:val="0000FF"/>
          <w:sz w:val="24"/>
        </w:rPr>
        <w:t>是否</w:t>
      </w:r>
      <w:r>
        <w:rPr>
          <w:rFonts w:ascii="宋体" w:hAnsi="宋体"/>
          <w:b/>
          <w:bCs/>
          <w:color w:val="0000FF"/>
          <w:sz w:val="24"/>
        </w:rPr>
        <w:t>顺利完成起跑仪式的设计、策划、搭建及实施。</w:t>
      </w:r>
    </w:p>
    <w:p>
      <w:pPr>
        <w:spacing w:line="560" w:lineRule="exact"/>
        <w:ind w:firstLine="482" w:firstLineChars="200"/>
        <w:outlineLvl w:val="0"/>
        <w:rPr>
          <w:rFonts w:ascii="宋体" w:hAnsi="宋体"/>
          <w:b/>
          <w:bCs/>
          <w:color w:val="0000FF"/>
          <w:sz w:val="24"/>
        </w:rPr>
      </w:pPr>
      <w:r>
        <w:rPr>
          <w:rFonts w:ascii="宋体" w:hAnsi="宋体"/>
          <w:b/>
          <w:bCs/>
          <w:color w:val="0000FF"/>
          <w:sz w:val="24"/>
        </w:rPr>
        <w:t>2.赛事</w:t>
      </w:r>
      <w:r>
        <w:rPr>
          <w:rFonts w:hint="eastAsia" w:ascii="宋体" w:hAnsi="宋体"/>
          <w:b/>
          <w:bCs/>
          <w:color w:val="0000FF"/>
          <w:sz w:val="24"/>
        </w:rPr>
        <w:t>是否</w:t>
      </w:r>
      <w:r>
        <w:rPr>
          <w:rFonts w:ascii="宋体" w:hAnsi="宋体"/>
          <w:b/>
          <w:bCs/>
          <w:color w:val="0000FF"/>
          <w:sz w:val="24"/>
        </w:rPr>
        <w:t>顺利进行且未出任何交通等安全事故。</w:t>
      </w:r>
    </w:p>
    <w:p>
      <w:pPr>
        <w:spacing w:line="560" w:lineRule="exact"/>
        <w:ind w:firstLine="482" w:firstLineChars="200"/>
        <w:outlineLvl w:val="0"/>
        <w:rPr>
          <w:rFonts w:ascii="宋体" w:hAnsi="宋体"/>
          <w:b/>
          <w:bCs/>
          <w:color w:val="0000FF"/>
          <w:sz w:val="24"/>
        </w:rPr>
      </w:pPr>
      <w:r>
        <w:rPr>
          <w:rFonts w:ascii="宋体" w:hAnsi="宋体"/>
          <w:b/>
          <w:bCs/>
          <w:color w:val="0000FF"/>
          <w:sz w:val="24"/>
        </w:rPr>
        <w:t>3.医疗保障</w:t>
      </w:r>
      <w:r>
        <w:rPr>
          <w:rFonts w:hint="eastAsia" w:ascii="宋体" w:hAnsi="宋体"/>
          <w:b/>
          <w:bCs/>
          <w:color w:val="0000FF"/>
          <w:sz w:val="24"/>
        </w:rPr>
        <w:t>是否</w:t>
      </w:r>
      <w:r>
        <w:rPr>
          <w:rFonts w:ascii="宋体" w:hAnsi="宋体"/>
          <w:b/>
          <w:bCs/>
          <w:color w:val="0000FF"/>
          <w:sz w:val="24"/>
        </w:rPr>
        <w:t>到位，对出现的人身意外伤害救治</w:t>
      </w:r>
      <w:r>
        <w:rPr>
          <w:rFonts w:hint="eastAsia" w:ascii="宋体" w:hAnsi="宋体"/>
          <w:b/>
          <w:bCs/>
          <w:color w:val="0000FF"/>
          <w:sz w:val="24"/>
        </w:rPr>
        <w:t>是否</w:t>
      </w:r>
      <w:r>
        <w:rPr>
          <w:rFonts w:ascii="宋体" w:hAnsi="宋体"/>
          <w:b/>
          <w:bCs/>
          <w:color w:val="0000FF"/>
          <w:sz w:val="24"/>
        </w:rPr>
        <w:t>到位。</w:t>
      </w:r>
    </w:p>
    <w:p>
      <w:pPr>
        <w:spacing w:line="560" w:lineRule="exact"/>
        <w:ind w:firstLine="482" w:firstLineChars="200"/>
        <w:outlineLvl w:val="0"/>
        <w:rPr>
          <w:rFonts w:ascii="宋体" w:hAnsi="宋体"/>
          <w:b/>
          <w:bCs/>
          <w:color w:val="0000FF"/>
          <w:sz w:val="24"/>
        </w:rPr>
      </w:pPr>
      <w:r>
        <w:rPr>
          <w:rFonts w:ascii="宋体" w:hAnsi="宋体"/>
          <w:b/>
          <w:bCs/>
          <w:color w:val="0000FF"/>
          <w:sz w:val="24"/>
        </w:rPr>
        <w:t>4.各类赛事用品发放到位</w:t>
      </w:r>
      <w:r>
        <w:rPr>
          <w:rFonts w:hint="eastAsia" w:ascii="宋体" w:hAnsi="宋体"/>
          <w:b/>
          <w:bCs/>
          <w:color w:val="0000FF"/>
          <w:sz w:val="24"/>
        </w:rPr>
        <w:t>是否</w:t>
      </w:r>
      <w:r>
        <w:rPr>
          <w:rFonts w:ascii="宋体" w:hAnsi="宋体"/>
          <w:b/>
          <w:bCs/>
          <w:color w:val="0000FF"/>
          <w:sz w:val="24"/>
        </w:rPr>
        <w:t>无投诉。</w:t>
      </w:r>
    </w:p>
    <w:p>
      <w:pPr>
        <w:spacing w:line="560" w:lineRule="exact"/>
        <w:ind w:firstLine="482" w:firstLineChars="200"/>
        <w:outlineLvl w:val="0"/>
        <w:rPr>
          <w:rFonts w:ascii="宋体" w:hAnsi="宋体"/>
          <w:b/>
          <w:bCs/>
          <w:color w:val="0000FF"/>
          <w:sz w:val="24"/>
        </w:rPr>
      </w:pPr>
      <w:r>
        <w:rPr>
          <w:rFonts w:ascii="宋体" w:hAnsi="宋体"/>
          <w:b/>
          <w:bCs/>
          <w:color w:val="0000FF"/>
          <w:sz w:val="24"/>
        </w:rPr>
        <w:t>5.奖牌、奖品及颁奖仪式等完赛工作</w:t>
      </w:r>
      <w:r>
        <w:rPr>
          <w:rFonts w:hint="eastAsia" w:ascii="宋体" w:hAnsi="宋体"/>
          <w:b/>
          <w:bCs/>
          <w:color w:val="0000FF"/>
          <w:sz w:val="24"/>
        </w:rPr>
        <w:t>是否</w:t>
      </w:r>
      <w:r>
        <w:rPr>
          <w:rFonts w:ascii="宋体" w:hAnsi="宋体"/>
          <w:b/>
          <w:bCs/>
          <w:color w:val="0000FF"/>
          <w:sz w:val="24"/>
        </w:rPr>
        <w:t>到位，</w:t>
      </w:r>
      <w:r>
        <w:rPr>
          <w:rFonts w:hint="eastAsia" w:ascii="宋体" w:hAnsi="宋体"/>
          <w:b/>
          <w:bCs/>
          <w:color w:val="0000FF"/>
          <w:sz w:val="24"/>
        </w:rPr>
        <w:t>是否</w:t>
      </w:r>
      <w:r>
        <w:rPr>
          <w:rFonts w:ascii="宋体" w:hAnsi="宋体"/>
          <w:b/>
          <w:bCs/>
          <w:color w:val="0000FF"/>
          <w:sz w:val="24"/>
        </w:rPr>
        <w:t>未有任何工作失误。</w:t>
      </w:r>
    </w:p>
    <w:p>
      <w:pPr>
        <w:pStyle w:val="2"/>
        <w:ind w:firstLine="482"/>
        <w:rPr>
          <w:rFonts w:ascii="宋体" w:hAnsi="宋体"/>
          <w:b/>
          <w:bCs/>
          <w:color w:val="0000FF"/>
        </w:rPr>
      </w:pPr>
    </w:p>
    <w:p>
      <w:pPr>
        <w:snapToGrid w:val="0"/>
        <w:jc w:val="center"/>
        <w:textAlignment w:val="baseline"/>
        <w:rPr>
          <w:rFonts w:ascii="宋体" w:hAnsi="宋体" w:cs="宋体"/>
          <w:b/>
          <w:color w:val="000000"/>
          <w:w w:val="80"/>
          <w:sz w:val="44"/>
          <w:szCs w:val="44"/>
        </w:rPr>
      </w:pPr>
    </w:p>
    <w:p>
      <w:pPr>
        <w:pStyle w:val="2"/>
        <w:ind w:firstLine="0" w:firstLineChars="0"/>
        <w:rPr>
          <w:rFonts w:ascii="宋体" w:hAnsi="宋体" w:cs="宋体"/>
          <w:b/>
          <w:color w:val="000000"/>
          <w:w w:val="80"/>
          <w:sz w:val="44"/>
          <w:szCs w:val="44"/>
        </w:rPr>
      </w:pPr>
    </w:p>
    <w:p>
      <w:pPr>
        <w:pStyle w:val="2"/>
        <w:ind w:firstLine="712"/>
        <w:rPr>
          <w:rFonts w:ascii="宋体" w:hAnsi="宋体" w:cs="宋体"/>
          <w:b/>
          <w:color w:val="000000"/>
          <w:w w:val="80"/>
          <w:sz w:val="44"/>
          <w:szCs w:val="44"/>
        </w:rPr>
      </w:pPr>
    </w:p>
    <w:p>
      <w:pPr>
        <w:pStyle w:val="2"/>
        <w:ind w:firstLine="0" w:firstLineChars="0"/>
        <w:rPr>
          <w:rFonts w:ascii="宋体" w:hAnsi="宋体" w:cs="宋体"/>
          <w:b/>
          <w:color w:val="000000"/>
          <w:w w:val="80"/>
          <w:sz w:val="44"/>
          <w:szCs w:val="44"/>
        </w:rPr>
      </w:pPr>
      <w:r>
        <w:rPr>
          <w:rFonts w:hint="eastAsia" w:ascii="宋体" w:hAnsi="宋体" w:cs="宋体"/>
          <w:b/>
          <w:color w:val="000000"/>
          <w:w w:val="80"/>
          <w:sz w:val="44"/>
          <w:szCs w:val="44"/>
        </w:rPr>
        <w:t>附：</w:t>
      </w:r>
    </w:p>
    <w:p>
      <w:pPr>
        <w:jc w:val="center"/>
        <w:rPr>
          <w:rFonts w:ascii="方正粗倩简体" w:eastAsia="方正粗倩简体"/>
          <w:color w:val="000000"/>
          <w:sz w:val="56"/>
          <w:szCs w:val="56"/>
        </w:rPr>
      </w:pPr>
      <w:r>
        <w:rPr>
          <w:rFonts w:hint="eastAsia" w:ascii="方正粗倩简体" w:eastAsia="方正粗倩简体"/>
          <w:color w:val="000000"/>
          <w:sz w:val="56"/>
          <w:szCs w:val="56"/>
        </w:rPr>
        <w:t>202</w:t>
      </w:r>
      <w:r>
        <w:rPr>
          <w:rFonts w:ascii="方正粗倩简体" w:eastAsia="方正粗倩简体"/>
          <w:color w:val="000000"/>
          <w:sz w:val="56"/>
          <w:szCs w:val="56"/>
        </w:rPr>
        <w:t>3</w:t>
      </w:r>
      <w:r>
        <w:rPr>
          <w:rFonts w:hint="eastAsia" w:ascii="方正粗倩简体" w:eastAsia="方正粗倩简体"/>
          <w:color w:val="000000"/>
          <w:sz w:val="56"/>
          <w:szCs w:val="56"/>
        </w:rPr>
        <w:t>首届长三角台湾青年马拉松邀请赛方案</w:t>
      </w:r>
    </w:p>
    <w:p>
      <w:pPr>
        <w:jc w:val="center"/>
        <w:rPr>
          <w:rFonts w:ascii="方正粗倩简体" w:eastAsia="方正粗倩简体"/>
          <w:color w:val="000000"/>
          <w:sz w:val="56"/>
          <w:szCs w:val="56"/>
        </w:rPr>
      </w:pPr>
    </w:p>
    <w:p>
      <w:pPr>
        <w:jc w:val="center"/>
        <w:rPr>
          <w:rFonts w:ascii="方正粗倩简体" w:eastAsia="方正粗倩简体"/>
          <w:color w:val="000000"/>
          <w:sz w:val="56"/>
          <w:szCs w:val="56"/>
        </w:rPr>
      </w:pPr>
      <w:r>
        <w:rPr>
          <w:rFonts w:hint="eastAsia" w:ascii="方正粗倩简体" w:eastAsia="方正粗倩简体"/>
          <w:color w:val="000000"/>
          <w:sz w:val="56"/>
          <w:szCs w:val="56"/>
        </w:rPr>
        <w:t>（草案）</w:t>
      </w:r>
    </w:p>
    <w:p>
      <w:pPr>
        <w:spacing w:line="520" w:lineRule="exact"/>
        <w:rPr>
          <w:rFonts w:ascii="方正粗倩简体" w:eastAsia="方正粗倩简体"/>
          <w:color w:val="000000"/>
          <w:sz w:val="56"/>
          <w:szCs w:val="56"/>
        </w:rPr>
      </w:pPr>
    </w:p>
    <w:p>
      <w:pPr>
        <w:rPr>
          <w:lang w:val="zh-CN"/>
        </w:rPr>
      </w:pPr>
    </w:p>
    <w:p>
      <w:pPr>
        <w:rPr>
          <w:lang w:val="zh-CN"/>
        </w:rPr>
      </w:pPr>
    </w:p>
    <w:p>
      <w:pPr>
        <w:rPr>
          <w:lang w:val="zh-CN"/>
        </w:rPr>
      </w:pPr>
    </w:p>
    <w:p>
      <w:pPr>
        <w:rPr>
          <w:lang w:val="zh-CN"/>
        </w:rPr>
      </w:pPr>
    </w:p>
    <w:p>
      <w:pPr>
        <w:rPr>
          <w:lang w:val="zh-CN"/>
        </w:rPr>
      </w:pPr>
    </w:p>
    <w:p>
      <w:pPr>
        <w:pStyle w:val="2"/>
        <w:ind w:firstLine="480"/>
        <w:rPr>
          <w:lang w:val="zh-CN"/>
        </w:rPr>
      </w:pPr>
    </w:p>
    <w:p>
      <w:pPr>
        <w:pStyle w:val="2"/>
        <w:ind w:firstLine="480"/>
        <w:rPr>
          <w:lang w:val="zh-CN"/>
        </w:rPr>
      </w:pPr>
    </w:p>
    <w:p>
      <w:pPr>
        <w:rPr>
          <w:lang w:val="zh-CN"/>
        </w:rPr>
      </w:pPr>
    </w:p>
    <w:p>
      <w:pPr>
        <w:rPr>
          <w:lang w:val="zh-CN"/>
        </w:rPr>
      </w:pPr>
    </w:p>
    <w:p>
      <w:pPr>
        <w:rPr>
          <w:lang w:val="zh-CN"/>
        </w:rPr>
      </w:pPr>
    </w:p>
    <w:p>
      <w:pPr>
        <w:rPr>
          <w:lang w:val="zh-CN"/>
        </w:rPr>
      </w:pPr>
    </w:p>
    <w:p>
      <w:pPr>
        <w:rPr>
          <w:lang w:val="zh-CN"/>
        </w:rPr>
      </w:pPr>
    </w:p>
    <w:p>
      <w:pPr>
        <w:rPr>
          <w:lang w:val="zh-CN"/>
        </w:rPr>
      </w:pPr>
    </w:p>
    <w:p>
      <w:pPr>
        <w:rPr>
          <w:rFonts w:ascii="方正粗倩简体" w:eastAsia="方正粗倩简体"/>
          <w:color w:val="000000"/>
          <w:sz w:val="56"/>
          <w:szCs w:val="56"/>
        </w:rPr>
      </w:pPr>
    </w:p>
    <w:p>
      <w:pPr>
        <w:jc w:val="center"/>
        <w:rPr>
          <w:color w:val="000000"/>
          <w:sz w:val="24"/>
          <w:szCs w:val="32"/>
        </w:rPr>
      </w:pPr>
      <w:r>
        <w:rPr>
          <w:rFonts w:hint="eastAsia"/>
          <w:color w:val="000000"/>
          <w:sz w:val="24"/>
          <w:szCs w:val="32"/>
        </w:rPr>
        <w:t>中共南通市委台湾工作办公室</w:t>
      </w:r>
    </w:p>
    <w:p>
      <w:pPr>
        <w:jc w:val="center"/>
        <w:rPr>
          <w:sz w:val="24"/>
          <w:szCs w:val="22"/>
          <w:lang w:val="zh-CN"/>
        </w:rPr>
      </w:pPr>
      <w:r>
        <w:rPr>
          <w:rFonts w:hint="eastAsia"/>
          <w:color w:val="000000"/>
          <w:sz w:val="24"/>
          <w:szCs w:val="32"/>
        </w:rPr>
        <w:t>2</w:t>
      </w:r>
      <w:r>
        <w:rPr>
          <w:color w:val="000000"/>
          <w:sz w:val="24"/>
          <w:szCs w:val="32"/>
        </w:rPr>
        <w:t>023</w:t>
      </w:r>
      <w:r>
        <w:rPr>
          <w:rFonts w:hint="eastAsia"/>
          <w:color w:val="000000"/>
          <w:sz w:val="24"/>
          <w:szCs w:val="32"/>
        </w:rPr>
        <w:t>年</w:t>
      </w:r>
      <w:r>
        <w:rPr>
          <w:color w:val="000000"/>
          <w:sz w:val="24"/>
          <w:szCs w:val="32"/>
        </w:rPr>
        <w:t>4</w:t>
      </w:r>
      <w:r>
        <w:rPr>
          <w:rFonts w:hint="eastAsia"/>
          <w:color w:val="000000"/>
          <w:sz w:val="24"/>
          <w:szCs w:val="32"/>
        </w:rPr>
        <w:t>月</w:t>
      </w:r>
    </w:p>
    <w:p>
      <w:pPr>
        <w:tabs>
          <w:tab w:val="center" w:pos="4153"/>
        </w:tabs>
        <w:rPr>
          <w:sz w:val="24"/>
          <w:szCs w:val="22"/>
          <w:lang w:val="zh-CN"/>
        </w:rPr>
        <w:sectPr>
          <w:headerReference r:id="rId9" w:type="first"/>
          <w:footerReference r:id="rId11" w:type="first"/>
          <w:footerReference r:id="rId10" w:type="default"/>
          <w:pgSz w:w="11906" w:h="16838"/>
          <w:pgMar w:top="1440" w:right="1800" w:bottom="1440" w:left="1800" w:header="851" w:footer="992" w:gutter="0"/>
          <w:pgNumType w:start="1"/>
          <w:cols w:space="720" w:num="1"/>
          <w:docGrid w:type="lines" w:linePitch="381" w:charSpace="0"/>
        </w:sectPr>
      </w:pPr>
      <w:r>
        <w:rPr>
          <w:sz w:val="24"/>
          <w:szCs w:val="22"/>
          <w:lang w:val="zh-CN"/>
        </w:rPr>
        <w:tab/>
      </w:r>
    </w:p>
    <w:p>
      <w:pPr>
        <w:pStyle w:val="98"/>
        <w:rPr>
          <w:color w:val="000000"/>
          <w:sz w:val="24"/>
          <w:szCs w:val="24"/>
        </w:rPr>
      </w:pPr>
      <w:bookmarkStart w:id="45" w:name="_Toc511978933"/>
      <w:bookmarkStart w:id="46" w:name="_Toc15089"/>
      <w:bookmarkStart w:id="47" w:name="_Toc458700342"/>
      <w:bookmarkStart w:id="48" w:name="_Toc461455578"/>
      <w:r>
        <w:rPr>
          <w:rFonts w:hint="eastAsia"/>
          <w:color w:val="000000"/>
          <w:sz w:val="24"/>
          <w:szCs w:val="24"/>
        </w:rPr>
        <w:t>一、举办赛事的背景</w:t>
      </w:r>
    </w:p>
    <w:p>
      <w:pPr>
        <w:pStyle w:val="98"/>
        <w:rPr>
          <w:color w:val="000000"/>
          <w:sz w:val="24"/>
          <w:szCs w:val="24"/>
        </w:rPr>
      </w:pPr>
      <w:r>
        <w:rPr>
          <w:rFonts w:hint="eastAsia"/>
          <w:color w:val="000000"/>
          <w:sz w:val="24"/>
          <w:szCs w:val="24"/>
        </w:rPr>
        <w:t xml:space="preserve">    （一）外部环境</w:t>
      </w:r>
    </w:p>
    <w:p>
      <w:pPr>
        <w:spacing w:line="520" w:lineRule="exact"/>
        <w:ind w:firstLine="480" w:firstLineChars="200"/>
        <w:rPr>
          <w:color w:val="000000"/>
          <w:sz w:val="24"/>
          <w:szCs w:val="24"/>
        </w:rPr>
      </w:pPr>
      <w:r>
        <w:rPr>
          <w:rFonts w:hint="eastAsia"/>
          <w:color w:val="000000"/>
          <w:sz w:val="24"/>
          <w:szCs w:val="24"/>
        </w:rPr>
        <w:t>历史悠久的马拉松赛事是一项参与门槛低、规则简单的赛事，普及度高、参与人数众多，深受健身运动爱好者包括台湾青年的欢迎。南通市人民政府台湾事务办公室藉由举办这样一次长三角半程马拉松邀请赛，把南通市的美丽、热情、文化、健康特别是南通创新区建设的崭新面貌和卓越成果集中地展示出来，可以提升南通市以及南通创新区的知名度和美誉度，成为拓展两岸青年合作与交流的重要渠道和平台。</w:t>
      </w:r>
    </w:p>
    <w:p>
      <w:pPr>
        <w:pStyle w:val="98"/>
        <w:rPr>
          <w:color w:val="000000"/>
          <w:sz w:val="24"/>
          <w:szCs w:val="24"/>
        </w:rPr>
      </w:pPr>
      <w:r>
        <w:rPr>
          <w:rFonts w:hint="eastAsia"/>
          <w:color w:val="000000"/>
          <w:sz w:val="24"/>
          <w:szCs w:val="24"/>
        </w:rPr>
        <w:t xml:space="preserve">   （二）自身需求</w:t>
      </w:r>
    </w:p>
    <w:p>
      <w:pPr>
        <w:spacing w:line="520" w:lineRule="exact"/>
        <w:ind w:firstLine="480" w:firstLineChars="200"/>
        <w:rPr>
          <w:color w:val="000000"/>
          <w:sz w:val="24"/>
          <w:szCs w:val="24"/>
        </w:rPr>
      </w:pPr>
      <w:r>
        <w:rPr>
          <w:rFonts w:hint="eastAsia"/>
          <w:color w:val="000000"/>
          <w:sz w:val="24"/>
          <w:szCs w:val="24"/>
        </w:rPr>
        <w:t>1、长三角一体化和长江经济带建设为南通社会经济发展带来新机遇，南通与上海仅一江之隔，随着中国区域经济联动发展的趋势增强，打造上海为全球经济中心的目标明确，因此南通必须利用地缘优势更快的走向世界，实现新一轮的腾飞，需要将南通创新区打造成为向长三角周边地区乃至全国大力宣传推介自己的平台。</w:t>
      </w:r>
    </w:p>
    <w:p>
      <w:pPr>
        <w:spacing w:line="520" w:lineRule="exact"/>
        <w:ind w:firstLine="480" w:firstLineChars="200"/>
        <w:rPr>
          <w:color w:val="000000"/>
          <w:sz w:val="24"/>
          <w:szCs w:val="24"/>
        </w:rPr>
      </w:pPr>
      <w:r>
        <w:rPr>
          <w:rFonts w:hint="eastAsia"/>
          <w:color w:val="000000"/>
          <w:sz w:val="24"/>
          <w:szCs w:val="24"/>
        </w:rPr>
        <w:t>2、为进一步聚力创新、聚合人才，南通市委市政府提出了建设具有区域影响力创新之都的奋斗目标。在这样的背景下，南通创新区作为引领创新之都建设的“科创特区”应运而生。南通创新区是“创新之都”的龙头工程，承载着打造“区域科技创新引领区”、“沪通创新资源合作承载区”、“城市转型发展示范区”和“未来南通新的城市核心”的历史重任。</w:t>
      </w:r>
    </w:p>
    <w:p>
      <w:pPr>
        <w:spacing w:line="520" w:lineRule="exact"/>
        <w:ind w:firstLine="480" w:firstLineChars="200"/>
        <w:rPr>
          <w:color w:val="000000"/>
          <w:sz w:val="24"/>
          <w:szCs w:val="24"/>
        </w:rPr>
      </w:pPr>
      <w:r>
        <w:rPr>
          <w:rFonts w:hint="eastAsia"/>
          <w:color w:val="000000"/>
          <w:sz w:val="24"/>
          <w:szCs w:val="24"/>
        </w:rPr>
        <w:t>3、南通近几年经济发展势头良好，成绩斐然。2020年顺利迈上GDP万亿元台阶，2022年GDP1.14万亿，列全省第四，总量占全省的9.21%，已全面高水平建成小康社会，这与广大台商所作的贡献密不可分。当前，南通正面临前所未有的发展机遇，将为台商朋友在通转型发展开拓更大空间、提供更好条件。南通将一如既往为广大台商提供强有力的服务、全方位的支持，籍此次马拉松赛事的举办，加强与长三角地区台湾青年同胞的交流互动，欢迎更多台商朋友来通投资兴业，携手转型发展，共创美好未来。</w:t>
      </w:r>
    </w:p>
    <w:p>
      <w:pPr>
        <w:pStyle w:val="98"/>
        <w:spacing w:before="240"/>
        <w:rPr>
          <w:color w:val="000000"/>
          <w:sz w:val="24"/>
          <w:szCs w:val="24"/>
        </w:rPr>
      </w:pPr>
      <w:r>
        <w:rPr>
          <w:rFonts w:hint="eastAsia"/>
          <w:color w:val="000000"/>
          <w:sz w:val="24"/>
          <w:szCs w:val="24"/>
        </w:rPr>
        <w:t>二、目的意义</w:t>
      </w:r>
      <w:bookmarkEnd w:id="45"/>
    </w:p>
    <w:p>
      <w:pPr>
        <w:spacing w:line="520" w:lineRule="exact"/>
        <w:ind w:firstLine="480" w:firstLineChars="200"/>
        <w:rPr>
          <w:color w:val="000000"/>
          <w:sz w:val="24"/>
          <w:szCs w:val="24"/>
        </w:rPr>
      </w:pPr>
      <w:bookmarkStart w:id="49" w:name="_Toc480967947"/>
      <w:bookmarkStart w:id="50" w:name="_Toc481161657"/>
      <w:bookmarkStart w:id="51" w:name="_Toc24937"/>
      <w:bookmarkStart w:id="52" w:name="_Toc511978934"/>
      <w:bookmarkStart w:id="53" w:name="_Toc481743849"/>
      <w:bookmarkStart w:id="54" w:name="_Toc447199262"/>
      <w:bookmarkStart w:id="55" w:name="_Toc9552"/>
      <w:bookmarkStart w:id="56" w:name="_Toc481161585"/>
      <w:bookmarkStart w:id="57" w:name="_Toc482275596"/>
      <w:bookmarkStart w:id="58" w:name="_Toc447197847"/>
      <w:bookmarkStart w:id="59" w:name="_Toc5587"/>
      <w:bookmarkStart w:id="60" w:name="_Toc511978939"/>
      <w:r>
        <w:rPr>
          <w:rFonts w:hint="eastAsia"/>
          <w:color w:val="000000"/>
          <w:sz w:val="24"/>
          <w:szCs w:val="24"/>
        </w:rPr>
        <w:t>通过此次活动，邀请长三角地区的台湾青年同胞来南通</w:t>
      </w:r>
      <w:bookmarkEnd w:id="49"/>
      <w:bookmarkEnd w:id="50"/>
      <w:bookmarkEnd w:id="51"/>
      <w:bookmarkEnd w:id="52"/>
      <w:bookmarkEnd w:id="53"/>
      <w:bookmarkEnd w:id="54"/>
      <w:bookmarkEnd w:id="55"/>
      <w:bookmarkEnd w:id="56"/>
      <w:bookmarkEnd w:id="57"/>
      <w:bookmarkEnd w:id="58"/>
      <w:bookmarkStart w:id="61" w:name="_Toc447197848"/>
      <w:bookmarkStart w:id="62" w:name="_Toc511978935"/>
      <w:bookmarkStart w:id="63" w:name="_Toc481161586"/>
      <w:bookmarkStart w:id="64" w:name="_Toc480967948"/>
      <w:bookmarkStart w:id="65" w:name="_Toc10024"/>
      <w:bookmarkStart w:id="66" w:name="_Toc481743850"/>
      <w:bookmarkStart w:id="67" w:name="_Toc447199263"/>
      <w:bookmarkStart w:id="68" w:name="_Toc481161658"/>
      <w:bookmarkStart w:id="69" w:name="_Toc14401"/>
      <w:bookmarkStart w:id="70" w:name="_Toc482275597"/>
      <w:r>
        <w:rPr>
          <w:rFonts w:hint="eastAsia"/>
          <w:color w:val="000000"/>
          <w:sz w:val="24"/>
          <w:szCs w:val="24"/>
        </w:rPr>
        <w:t>开展全面深入的交流活动</w:t>
      </w:r>
      <w:bookmarkEnd w:id="61"/>
      <w:bookmarkEnd w:id="62"/>
      <w:bookmarkEnd w:id="63"/>
      <w:bookmarkEnd w:id="64"/>
      <w:bookmarkEnd w:id="65"/>
      <w:bookmarkEnd w:id="66"/>
      <w:bookmarkEnd w:id="67"/>
      <w:bookmarkEnd w:id="68"/>
      <w:bookmarkEnd w:id="69"/>
      <w:bookmarkEnd w:id="70"/>
      <w:r>
        <w:rPr>
          <w:rFonts w:hint="eastAsia"/>
          <w:color w:val="000000"/>
          <w:sz w:val="24"/>
          <w:szCs w:val="24"/>
        </w:rPr>
        <w:t>，展示南通创新区的建设全貌以及优良的投资环境</w:t>
      </w:r>
      <w:bookmarkStart w:id="71" w:name="_Toc511978936"/>
      <w:r>
        <w:rPr>
          <w:rFonts w:hint="eastAsia"/>
          <w:color w:val="000000"/>
          <w:sz w:val="24"/>
          <w:szCs w:val="24"/>
        </w:rPr>
        <w:t>，宣传</w:t>
      </w:r>
      <w:bookmarkEnd w:id="71"/>
      <w:bookmarkStart w:id="72" w:name="_Toc480967949"/>
      <w:bookmarkStart w:id="73" w:name="_Toc447199264"/>
      <w:bookmarkStart w:id="74" w:name="_Toc481161587"/>
      <w:bookmarkStart w:id="75" w:name="_Toc482275598"/>
      <w:bookmarkStart w:id="76" w:name="_Toc481743851"/>
      <w:bookmarkStart w:id="77" w:name="_Toc11055"/>
      <w:bookmarkStart w:id="78" w:name="_Toc31621"/>
      <w:bookmarkStart w:id="79" w:name="_Toc511978937"/>
      <w:bookmarkStart w:id="80" w:name="_Toc447197849"/>
      <w:bookmarkStart w:id="81" w:name="_Toc481161659"/>
      <w:r>
        <w:rPr>
          <w:rFonts w:hint="eastAsia"/>
          <w:color w:val="000000"/>
          <w:sz w:val="24"/>
          <w:szCs w:val="24"/>
        </w:rPr>
        <w:t>南通创新区建设发展的意义和目标，为两岸合作创造新的契机</w:t>
      </w:r>
      <w:bookmarkEnd w:id="72"/>
      <w:bookmarkEnd w:id="73"/>
      <w:bookmarkEnd w:id="74"/>
      <w:bookmarkEnd w:id="75"/>
      <w:bookmarkEnd w:id="76"/>
      <w:bookmarkEnd w:id="77"/>
      <w:bookmarkEnd w:id="78"/>
      <w:bookmarkEnd w:id="79"/>
      <w:bookmarkEnd w:id="80"/>
      <w:bookmarkEnd w:id="81"/>
      <w:bookmarkStart w:id="82" w:name="_Toc511978938"/>
      <w:r>
        <w:rPr>
          <w:rFonts w:hint="eastAsia"/>
          <w:color w:val="000000"/>
          <w:sz w:val="24"/>
          <w:szCs w:val="24"/>
        </w:rPr>
        <w:t>，加强长三角地区两岸同胞的文化、体育、经济交流</w:t>
      </w:r>
      <w:bookmarkEnd w:id="82"/>
      <w:r>
        <w:rPr>
          <w:rFonts w:hint="eastAsia"/>
          <w:color w:val="000000"/>
          <w:sz w:val="24"/>
          <w:szCs w:val="24"/>
        </w:rPr>
        <w:t>合作，让更多的台青了解南通、到南通发展，真正实现互惠互利，促进共赢发展。</w:t>
      </w:r>
    </w:p>
    <w:p>
      <w:pPr>
        <w:pStyle w:val="98"/>
        <w:spacing w:before="240"/>
        <w:rPr>
          <w:color w:val="000000"/>
          <w:sz w:val="24"/>
          <w:szCs w:val="24"/>
        </w:rPr>
      </w:pPr>
      <w:r>
        <w:rPr>
          <w:rFonts w:hint="eastAsia"/>
          <w:color w:val="000000"/>
          <w:sz w:val="24"/>
          <w:szCs w:val="24"/>
        </w:rPr>
        <w:t>三、赛事主题</w:t>
      </w:r>
      <w:bookmarkEnd w:id="59"/>
      <w:bookmarkEnd w:id="60"/>
    </w:p>
    <w:p>
      <w:pPr>
        <w:spacing w:line="520" w:lineRule="exact"/>
        <w:ind w:firstLine="555"/>
        <w:rPr>
          <w:color w:val="000000"/>
          <w:sz w:val="24"/>
          <w:szCs w:val="24"/>
        </w:rPr>
      </w:pPr>
      <w:r>
        <w:rPr>
          <w:rFonts w:hint="eastAsia"/>
          <w:color w:val="000000"/>
          <w:sz w:val="24"/>
          <w:szCs w:val="24"/>
        </w:rPr>
        <w:t>宝岛青年瞰紫琅美景，同心同行创美好未来</w:t>
      </w:r>
    </w:p>
    <w:p>
      <w:pPr>
        <w:pStyle w:val="98"/>
        <w:spacing w:before="240"/>
        <w:rPr>
          <w:color w:val="000000"/>
          <w:sz w:val="24"/>
          <w:szCs w:val="24"/>
        </w:rPr>
      </w:pPr>
      <w:r>
        <w:rPr>
          <w:rFonts w:hint="eastAsia"/>
          <w:color w:val="000000"/>
          <w:sz w:val="24"/>
          <w:szCs w:val="24"/>
        </w:rPr>
        <w:t>四、组织</w:t>
      </w:r>
      <w:bookmarkEnd w:id="46"/>
      <w:bookmarkStart w:id="83" w:name="_Toc447197852"/>
      <w:bookmarkStart w:id="84" w:name="_Toc447199267"/>
      <w:r>
        <w:rPr>
          <w:rFonts w:hint="eastAsia"/>
          <w:color w:val="000000"/>
          <w:sz w:val="24"/>
          <w:szCs w:val="24"/>
        </w:rPr>
        <w:t>机构</w:t>
      </w:r>
      <w:bookmarkEnd w:id="47"/>
      <w:bookmarkEnd w:id="48"/>
    </w:p>
    <w:p>
      <w:pPr>
        <w:spacing w:line="520" w:lineRule="exact"/>
        <w:ind w:firstLine="361" w:firstLineChars="150"/>
        <w:rPr>
          <w:rFonts w:ascii="黑体" w:eastAsia="黑体"/>
          <w:b/>
          <w:color w:val="000000"/>
          <w:sz w:val="24"/>
          <w:szCs w:val="24"/>
        </w:rPr>
      </w:pPr>
      <w:r>
        <w:rPr>
          <w:rFonts w:hint="eastAsia" w:ascii="黑体" w:eastAsia="黑体"/>
          <w:b/>
          <w:color w:val="000000"/>
          <w:sz w:val="24"/>
          <w:szCs w:val="24"/>
        </w:rPr>
        <w:t>（一）主办单位</w:t>
      </w:r>
      <w:bookmarkEnd w:id="83"/>
      <w:bookmarkEnd w:id="84"/>
    </w:p>
    <w:p>
      <w:pPr>
        <w:spacing w:line="520" w:lineRule="exact"/>
        <w:ind w:firstLine="555"/>
        <w:rPr>
          <w:color w:val="000000"/>
          <w:sz w:val="24"/>
          <w:szCs w:val="24"/>
        </w:rPr>
      </w:pPr>
      <w:bookmarkStart w:id="85" w:name="_Toc447197853"/>
      <w:bookmarkStart w:id="86" w:name="_Toc447199268"/>
      <w:r>
        <w:rPr>
          <w:rFonts w:hint="eastAsia"/>
          <w:color w:val="000000"/>
          <w:sz w:val="24"/>
          <w:szCs w:val="24"/>
        </w:rPr>
        <w:t>南通市人民政府台湾事务办公室</w:t>
      </w:r>
    </w:p>
    <w:p>
      <w:pPr>
        <w:spacing w:line="520" w:lineRule="exact"/>
        <w:ind w:firstLine="555"/>
        <w:rPr>
          <w:color w:val="000000"/>
          <w:sz w:val="24"/>
          <w:szCs w:val="24"/>
        </w:rPr>
      </w:pPr>
      <w:r>
        <w:rPr>
          <w:rFonts w:hint="eastAsia"/>
          <w:color w:val="000000"/>
          <w:sz w:val="24"/>
          <w:szCs w:val="24"/>
        </w:rPr>
        <w:t>南通创新区管理办公室</w:t>
      </w:r>
    </w:p>
    <w:p>
      <w:pPr>
        <w:spacing w:line="520" w:lineRule="exact"/>
        <w:ind w:firstLine="361" w:firstLineChars="150"/>
        <w:rPr>
          <w:rFonts w:ascii="黑体" w:eastAsia="黑体"/>
          <w:b/>
          <w:color w:val="000000"/>
          <w:sz w:val="24"/>
          <w:szCs w:val="24"/>
        </w:rPr>
      </w:pPr>
      <w:r>
        <w:rPr>
          <w:rFonts w:hint="eastAsia" w:ascii="黑体" w:eastAsia="黑体"/>
          <w:b/>
          <w:color w:val="000000"/>
          <w:sz w:val="24"/>
          <w:szCs w:val="24"/>
        </w:rPr>
        <w:t>（二）承办单位</w:t>
      </w:r>
      <w:bookmarkEnd w:id="85"/>
      <w:bookmarkEnd w:id="86"/>
    </w:p>
    <w:p>
      <w:pPr>
        <w:spacing w:line="520" w:lineRule="exact"/>
        <w:ind w:firstLine="555"/>
        <w:rPr>
          <w:color w:val="000000"/>
          <w:sz w:val="24"/>
          <w:szCs w:val="24"/>
        </w:rPr>
      </w:pPr>
      <w:r>
        <w:rPr>
          <w:rFonts w:hint="eastAsia"/>
          <w:color w:val="000000"/>
          <w:sz w:val="24"/>
          <w:szCs w:val="24"/>
        </w:rPr>
        <w:t>待定</w:t>
      </w:r>
    </w:p>
    <w:p>
      <w:pPr>
        <w:spacing w:line="520" w:lineRule="exact"/>
        <w:ind w:firstLine="419"/>
        <w:rPr>
          <w:rFonts w:ascii="黑体" w:eastAsia="黑体"/>
          <w:b/>
          <w:color w:val="000000"/>
          <w:sz w:val="24"/>
          <w:szCs w:val="24"/>
        </w:rPr>
      </w:pPr>
      <w:r>
        <w:rPr>
          <w:rFonts w:hint="eastAsia" w:ascii="黑体" w:eastAsia="黑体"/>
          <w:b/>
          <w:color w:val="000000"/>
          <w:sz w:val="24"/>
          <w:szCs w:val="24"/>
        </w:rPr>
        <w:t>（三）</w:t>
      </w:r>
      <w:r>
        <w:rPr>
          <w:rFonts w:ascii="黑体" w:eastAsia="黑体"/>
          <w:b/>
          <w:color w:val="000000"/>
          <w:sz w:val="24"/>
          <w:szCs w:val="24"/>
        </w:rPr>
        <w:t>协办单位</w:t>
      </w:r>
    </w:p>
    <w:p>
      <w:pPr>
        <w:spacing w:line="520" w:lineRule="exact"/>
        <w:ind w:firstLine="480" w:firstLineChars="200"/>
        <w:rPr>
          <w:color w:val="000000"/>
          <w:sz w:val="24"/>
          <w:szCs w:val="24"/>
        </w:rPr>
      </w:pPr>
      <w:r>
        <w:rPr>
          <w:color w:val="000000"/>
          <w:sz w:val="24"/>
          <w:szCs w:val="24"/>
        </w:rPr>
        <w:t>南通市台资企业协会台湾青年委员会</w:t>
      </w:r>
    </w:p>
    <w:p>
      <w:pPr>
        <w:spacing w:line="520" w:lineRule="exact"/>
        <w:ind w:firstLine="480" w:firstLineChars="200"/>
        <w:rPr>
          <w:color w:val="000000"/>
          <w:sz w:val="24"/>
          <w:szCs w:val="24"/>
        </w:rPr>
      </w:pPr>
      <w:r>
        <w:rPr>
          <w:color w:val="000000"/>
          <w:sz w:val="24"/>
          <w:szCs w:val="24"/>
        </w:rPr>
        <w:t>南通市紫琅公园管理有限公司</w:t>
      </w:r>
    </w:p>
    <w:p>
      <w:pPr>
        <w:spacing w:line="520" w:lineRule="exact"/>
        <w:ind w:firstLine="361" w:firstLineChars="150"/>
        <w:rPr>
          <w:rFonts w:ascii="黑体" w:eastAsia="黑体"/>
          <w:b/>
          <w:color w:val="000000"/>
          <w:sz w:val="24"/>
          <w:szCs w:val="24"/>
        </w:rPr>
      </w:pPr>
      <w:r>
        <w:rPr>
          <w:rFonts w:hint="eastAsia" w:ascii="黑体" w:eastAsia="黑体"/>
          <w:b/>
          <w:color w:val="000000"/>
          <w:sz w:val="24"/>
          <w:szCs w:val="24"/>
        </w:rPr>
        <w:t>（</w:t>
      </w:r>
      <w:r>
        <w:rPr>
          <w:rFonts w:ascii="黑体" w:eastAsia="黑体"/>
          <w:b/>
          <w:color w:val="000000"/>
          <w:sz w:val="24"/>
          <w:szCs w:val="24"/>
        </w:rPr>
        <w:t>四</w:t>
      </w:r>
      <w:r>
        <w:rPr>
          <w:rFonts w:hint="eastAsia" w:ascii="黑体" w:eastAsia="黑体"/>
          <w:b/>
          <w:color w:val="000000"/>
          <w:sz w:val="24"/>
          <w:szCs w:val="24"/>
        </w:rPr>
        <w:t>）运营单位</w:t>
      </w:r>
    </w:p>
    <w:p>
      <w:pPr>
        <w:spacing w:line="520" w:lineRule="exact"/>
        <w:ind w:firstLine="480" w:firstLineChars="200"/>
        <w:rPr>
          <w:color w:val="000000"/>
          <w:sz w:val="24"/>
          <w:szCs w:val="24"/>
        </w:rPr>
      </w:pPr>
      <w:r>
        <w:rPr>
          <w:rFonts w:hint="eastAsia"/>
          <w:color w:val="000000"/>
          <w:sz w:val="24"/>
          <w:szCs w:val="24"/>
        </w:rPr>
        <w:t>待定</w:t>
      </w:r>
    </w:p>
    <w:p>
      <w:pPr>
        <w:pStyle w:val="98"/>
        <w:spacing w:before="240"/>
        <w:rPr>
          <w:color w:val="000000"/>
          <w:kern w:val="2"/>
          <w:sz w:val="24"/>
          <w:szCs w:val="24"/>
        </w:rPr>
      </w:pPr>
      <w:bookmarkStart w:id="87" w:name="_Toc2311"/>
      <w:bookmarkStart w:id="88" w:name="_Toc458700343"/>
      <w:bookmarkStart w:id="89" w:name="_Toc461455579"/>
      <w:r>
        <w:rPr>
          <w:rFonts w:hint="eastAsia"/>
          <w:color w:val="000000"/>
          <w:sz w:val="24"/>
          <w:szCs w:val="24"/>
        </w:rPr>
        <w:t>五、竞赛日期及</w:t>
      </w:r>
      <w:r>
        <w:rPr>
          <w:rFonts w:hint="eastAsia"/>
          <w:color w:val="000000"/>
          <w:kern w:val="2"/>
          <w:sz w:val="24"/>
          <w:szCs w:val="24"/>
        </w:rPr>
        <w:t>地点</w:t>
      </w:r>
      <w:bookmarkEnd w:id="87"/>
      <w:bookmarkEnd w:id="88"/>
      <w:bookmarkEnd w:id="89"/>
    </w:p>
    <w:p>
      <w:pPr>
        <w:spacing w:line="520" w:lineRule="exact"/>
        <w:ind w:firstLine="555"/>
        <w:rPr>
          <w:color w:val="000000"/>
          <w:sz w:val="24"/>
          <w:szCs w:val="24"/>
        </w:rPr>
      </w:pPr>
      <w:r>
        <w:rPr>
          <w:rFonts w:hint="eastAsia"/>
          <w:color w:val="000000"/>
          <w:sz w:val="24"/>
          <w:szCs w:val="24"/>
        </w:rPr>
        <w:t>比赛时间：2023年4月22日</w:t>
      </w:r>
    </w:p>
    <w:p>
      <w:pPr>
        <w:spacing w:line="520" w:lineRule="exact"/>
        <w:ind w:firstLine="555"/>
        <w:rPr>
          <w:color w:val="000000"/>
          <w:sz w:val="24"/>
          <w:szCs w:val="24"/>
        </w:rPr>
      </w:pPr>
      <w:r>
        <w:rPr>
          <w:rFonts w:hint="eastAsia"/>
          <w:color w:val="000000"/>
          <w:sz w:val="24"/>
          <w:szCs w:val="24"/>
        </w:rPr>
        <w:t>比赛地点：南通创新区紫琅湖公园内部道路</w:t>
      </w:r>
    </w:p>
    <w:p>
      <w:pPr>
        <w:pStyle w:val="98"/>
        <w:spacing w:before="240"/>
        <w:rPr>
          <w:color w:val="000000"/>
          <w:sz w:val="24"/>
          <w:szCs w:val="24"/>
        </w:rPr>
      </w:pPr>
      <w:bookmarkStart w:id="90" w:name="_Toc461455580"/>
      <w:bookmarkStart w:id="91" w:name="_Toc458700344"/>
      <w:bookmarkStart w:id="92" w:name="_Toc20578"/>
      <w:r>
        <w:rPr>
          <w:rFonts w:hint="eastAsia"/>
          <w:color w:val="000000"/>
          <w:sz w:val="24"/>
          <w:szCs w:val="24"/>
        </w:rPr>
        <w:t>六、竞赛项目</w:t>
      </w:r>
      <w:bookmarkEnd w:id="90"/>
      <w:bookmarkEnd w:id="91"/>
      <w:bookmarkEnd w:id="92"/>
    </w:p>
    <w:p>
      <w:pPr>
        <w:spacing w:line="520" w:lineRule="exact"/>
        <w:ind w:firstLine="480" w:firstLineChars="200"/>
        <w:rPr>
          <w:color w:val="000000"/>
          <w:sz w:val="24"/>
          <w:szCs w:val="24"/>
        </w:rPr>
      </w:pPr>
      <w:r>
        <w:rPr>
          <w:rFonts w:hint="eastAsia"/>
          <w:color w:val="000000"/>
          <w:sz w:val="24"/>
          <w:szCs w:val="24"/>
        </w:rPr>
        <w:t>男、女半程马拉松（21.0975公里）</w:t>
      </w:r>
    </w:p>
    <w:p>
      <w:pPr>
        <w:spacing w:line="520" w:lineRule="exact"/>
        <w:ind w:firstLine="480" w:firstLineChars="200"/>
        <w:rPr>
          <w:color w:val="000000"/>
          <w:sz w:val="24"/>
          <w:szCs w:val="24"/>
        </w:rPr>
      </w:pPr>
      <w:r>
        <w:rPr>
          <w:rFonts w:hint="eastAsia"/>
          <w:color w:val="000000"/>
          <w:sz w:val="24"/>
          <w:szCs w:val="24"/>
        </w:rPr>
        <w:t>欢乐跑</w:t>
      </w:r>
      <w:r>
        <w:rPr>
          <w:color w:val="000000"/>
          <w:sz w:val="24"/>
          <w:szCs w:val="24"/>
        </w:rPr>
        <w:t>（</w:t>
      </w:r>
      <w:r>
        <w:rPr>
          <w:rFonts w:hint="eastAsia"/>
          <w:color w:val="000000"/>
          <w:sz w:val="24"/>
          <w:szCs w:val="24"/>
        </w:rPr>
        <w:t>约7公里</w:t>
      </w:r>
      <w:r>
        <w:rPr>
          <w:color w:val="000000"/>
          <w:sz w:val="24"/>
          <w:szCs w:val="24"/>
        </w:rPr>
        <w:t>）</w:t>
      </w:r>
    </w:p>
    <w:p>
      <w:pPr>
        <w:spacing w:line="520" w:lineRule="exact"/>
        <w:ind w:firstLine="480" w:firstLineChars="200"/>
        <w:rPr>
          <w:color w:val="000000"/>
          <w:sz w:val="24"/>
          <w:szCs w:val="24"/>
        </w:rPr>
      </w:pPr>
      <w:r>
        <w:rPr>
          <w:color w:val="000000"/>
          <w:sz w:val="24"/>
          <w:szCs w:val="24"/>
        </w:rPr>
        <w:t>亲子跑（约3公里）</w:t>
      </w:r>
    </w:p>
    <w:p>
      <w:pPr>
        <w:pStyle w:val="98"/>
        <w:spacing w:before="240"/>
        <w:rPr>
          <w:color w:val="000000"/>
          <w:sz w:val="24"/>
          <w:szCs w:val="24"/>
        </w:rPr>
      </w:pPr>
      <w:bookmarkStart w:id="93" w:name="_Toc26544"/>
      <w:bookmarkStart w:id="94" w:name="_Toc461455581"/>
      <w:bookmarkStart w:id="95" w:name="_Toc458700345"/>
      <w:r>
        <w:rPr>
          <w:rFonts w:hint="eastAsia"/>
          <w:color w:val="000000"/>
          <w:sz w:val="24"/>
          <w:szCs w:val="24"/>
        </w:rPr>
        <w:t>七、竞赛规模</w:t>
      </w:r>
      <w:bookmarkEnd w:id="93"/>
      <w:bookmarkEnd w:id="94"/>
      <w:bookmarkEnd w:id="95"/>
      <w:bookmarkStart w:id="96" w:name="_Toc4887"/>
      <w:r>
        <w:rPr>
          <w:rFonts w:hint="eastAsia"/>
          <w:color w:val="000000"/>
          <w:sz w:val="24"/>
          <w:szCs w:val="24"/>
        </w:rPr>
        <w:t>及参赛要求</w:t>
      </w:r>
    </w:p>
    <w:p>
      <w:pPr>
        <w:spacing w:line="520" w:lineRule="exact"/>
        <w:ind w:firstLine="480" w:firstLineChars="200"/>
        <w:rPr>
          <w:color w:val="000000"/>
          <w:sz w:val="24"/>
          <w:szCs w:val="24"/>
        </w:rPr>
      </w:pPr>
      <w:r>
        <w:rPr>
          <w:rFonts w:hint="eastAsia"/>
          <w:color w:val="000000"/>
          <w:sz w:val="24"/>
          <w:szCs w:val="24"/>
        </w:rPr>
        <w:t>邀请参赛总人数约200人，参赛要求身体</w:t>
      </w:r>
      <w:r>
        <w:rPr>
          <w:rFonts w:hint="eastAsia"/>
          <w:color w:val="000000"/>
          <w:sz w:val="24"/>
          <w:szCs w:val="24"/>
          <w:lang w:val="en-US" w:eastAsia="zh-CN"/>
        </w:rPr>
        <w:t>健康</w:t>
      </w:r>
      <w:bookmarkStart w:id="102" w:name="_GoBack"/>
      <w:bookmarkEnd w:id="102"/>
      <w:r>
        <w:rPr>
          <w:rFonts w:hint="eastAsia"/>
          <w:color w:val="000000"/>
          <w:sz w:val="24"/>
          <w:szCs w:val="24"/>
        </w:rPr>
        <w:t>，半程马拉松需有长距离跑步经验。</w:t>
      </w:r>
    </w:p>
    <w:p>
      <w:pPr>
        <w:pStyle w:val="98"/>
        <w:spacing w:before="240"/>
        <w:rPr>
          <w:color w:val="000000"/>
          <w:sz w:val="24"/>
          <w:szCs w:val="24"/>
        </w:rPr>
      </w:pPr>
      <w:r>
        <w:rPr>
          <w:rFonts w:hint="eastAsia"/>
          <w:color w:val="000000"/>
          <w:sz w:val="24"/>
          <w:szCs w:val="24"/>
        </w:rPr>
        <w:t>八、竞赛办法</w:t>
      </w:r>
    </w:p>
    <w:p>
      <w:pPr>
        <w:spacing w:line="520" w:lineRule="exact"/>
        <w:ind w:firstLine="480" w:firstLineChars="200"/>
        <w:rPr>
          <w:color w:val="000000"/>
          <w:sz w:val="24"/>
          <w:szCs w:val="24"/>
        </w:rPr>
      </w:pPr>
      <w:r>
        <w:rPr>
          <w:rFonts w:hint="eastAsia"/>
          <w:color w:val="000000"/>
          <w:sz w:val="24"/>
          <w:szCs w:val="24"/>
        </w:rPr>
        <w:t>参赛选手按各自分组指定路线沿赛道完成比赛，比赛沿途设若干打卡点，参赛选手必须在沿途所有打卡点打卡后比赛成绩方为有效，缺卡做成绩无效处理。参赛选手按到达终点的先后进行排名。</w:t>
      </w:r>
    </w:p>
    <w:p>
      <w:pPr>
        <w:pStyle w:val="98"/>
        <w:spacing w:before="240"/>
        <w:rPr>
          <w:color w:val="000000"/>
          <w:sz w:val="24"/>
          <w:szCs w:val="24"/>
        </w:rPr>
      </w:pPr>
      <w:r>
        <w:rPr>
          <w:rFonts w:hint="eastAsia"/>
          <w:color w:val="000000"/>
          <w:sz w:val="24"/>
          <w:szCs w:val="24"/>
        </w:rPr>
        <w:t>九、奖项设置</w:t>
      </w:r>
    </w:p>
    <w:p>
      <w:pPr>
        <w:numPr>
          <w:ilvl w:val="0"/>
          <w:numId w:val="4"/>
        </w:numPr>
        <w:spacing w:line="520" w:lineRule="exact"/>
        <w:rPr>
          <w:color w:val="000000"/>
          <w:sz w:val="24"/>
          <w:szCs w:val="24"/>
        </w:rPr>
      </w:pPr>
      <w:bookmarkStart w:id="97" w:name="_Toc461455582"/>
      <w:bookmarkStart w:id="98" w:name="_Toc458700346"/>
      <w:r>
        <w:rPr>
          <w:rFonts w:hint="eastAsia"/>
          <w:color w:val="000000"/>
          <w:sz w:val="24"/>
          <w:szCs w:val="24"/>
        </w:rPr>
        <w:t>半程马拉松设一、二、三等奖：</w:t>
      </w:r>
    </w:p>
    <w:p>
      <w:pPr>
        <w:spacing w:line="520" w:lineRule="exact"/>
        <w:rPr>
          <w:color w:val="000000"/>
          <w:sz w:val="24"/>
          <w:szCs w:val="24"/>
        </w:rPr>
      </w:pPr>
      <w:r>
        <w:rPr>
          <w:rFonts w:hint="eastAsia"/>
          <w:color w:val="000000"/>
          <w:sz w:val="24"/>
          <w:szCs w:val="24"/>
        </w:rPr>
        <w:t xml:space="preserve">       一等奖：半程组男子第一名，女子第一名；</w:t>
      </w:r>
    </w:p>
    <w:p>
      <w:pPr>
        <w:spacing w:line="520" w:lineRule="exact"/>
        <w:rPr>
          <w:color w:val="000000"/>
          <w:sz w:val="24"/>
          <w:szCs w:val="24"/>
        </w:rPr>
      </w:pPr>
      <w:r>
        <w:rPr>
          <w:rFonts w:hint="eastAsia"/>
          <w:color w:val="000000"/>
          <w:sz w:val="24"/>
          <w:szCs w:val="24"/>
        </w:rPr>
        <w:t xml:space="preserve">       二等奖：半程组男子第二、三名，女子第二、三名；</w:t>
      </w:r>
    </w:p>
    <w:p>
      <w:pPr>
        <w:spacing w:line="520" w:lineRule="exact"/>
        <w:rPr>
          <w:color w:val="000000"/>
          <w:sz w:val="24"/>
          <w:szCs w:val="24"/>
        </w:rPr>
      </w:pPr>
      <w:r>
        <w:rPr>
          <w:rFonts w:hint="eastAsia"/>
          <w:color w:val="000000"/>
          <w:sz w:val="24"/>
          <w:szCs w:val="24"/>
        </w:rPr>
        <w:t xml:space="preserve">       三等奖：半程组男子第四至八名，女子第四至八名。</w:t>
      </w:r>
    </w:p>
    <w:p>
      <w:pPr>
        <w:numPr>
          <w:ilvl w:val="0"/>
          <w:numId w:val="4"/>
        </w:numPr>
        <w:spacing w:line="520" w:lineRule="exact"/>
        <w:rPr>
          <w:color w:val="000000"/>
          <w:sz w:val="24"/>
          <w:szCs w:val="24"/>
        </w:rPr>
      </w:pPr>
      <w:r>
        <w:rPr>
          <w:rFonts w:hint="eastAsia"/>
          <w:color w:val="000000"/>
          <w:sz w:val="24"/>
          <w:szCs w:val="24"/>
        </w:rPr>
        <w:t>所有半程组参赛选手均可获得完赛纪念证书及纪念奖牌。</w:t>
      </w:r>
    </w:p>
    <w:p>
      <w:pPr>
        <w:numPr>
          <w:ilvl w:val="0"/>
          <w:numId w:val="4"/>
        </w:numPr>
        <w:spacing w:line="520" w:lineRule="exact"/>
        <w:rPr>
          <w:color w:val="000000"/>
          <w:sz w:val="24"/>
          <w:szCs w:val="24"/>
        </w:rPr>
      </w:pPr>
      <w:r>
        <w:rPr>
          <w:rFonts w:hint="eastAsia"/>
          <w:color w:val="000000"/>
          <w:sz w:val="24"/>
          <w:szCs w:val="24"/>
        </w:rPr>
        <w:t>所有欢乐跑参赛选手均可获得完赛纪念证书及纪念奖牌。</w:t>
      </w:r>
    </w:p>
    <w:p>
      <w:pPr>
        <w:pStyle w:val="98"/>
        <w:spacing w:before="240"/>
        <w:rPr>
          <w:color w:val="000000"/>
          <w:sz w:val="24"/>
          <w:szCs w:val="24"/>
        </w:rPr>
      </w:pPr>
      <w:r>
        <w:rPr>
          <w:rFonts w:hint="eastAsia"/>
          <w:color w:val="000000"/>
          <w:sz w:val="24"/>
          <w:szCs w:val="24"/>
        </w:rPr>
        <w:t>十、竞赛路线</w:t>
      </w:r>
    </w:p>
    <w:bookmarkEnd w:id="96"/>
    <w:bookmarkEnd w:id="97"/>
    <w:bookmarkEnd w:id="98"/>
    <w:p>
      <w:pPr>
        <w:spacing w:line="520" w:lineRule="exact"/>
        <w:ind w:firstLine="480" w:firstLineChars="200"/>
        <w:jc w:val="left"/>
        <w:rPr>
          <w:color w:val="000000"/>
          <w:sz w:val="24"/>
          <w:szCs w:val="24"/>
        </w:rPr>
      </w:pPr>
      <w:r>
        <w:rPr>
          <w:rFonts w:hint="eastAsia"/>
          <w:color w:val="000000"/>
          <w:sz w:val="24"/>
          <w:szCs w:val="24"/>
        </w:rPr>
        <w:t>环紫琅湖内部道路</w:t>
      </w:r>
    </w:p>
    <w:p>
      <w:pPr>
        <w:pStyle w:val="98"/>
        <w:spacing w:before="240"/>
        <w:rPr>
          <w:color w:val="000000"/>
          <w:sz w:val="24"/>
          <w:szCs w:val="24"/>
        </w:rPr>
      </w:pPr>
      <w:r>
        <w:rPr>
          <w:rFonts w:hint="eastAsia"/>
          <w:color w:val="000000"/>
          <w:sz w:val="24"/>
          <w:szCs w:val="24"/>
        </w:rPr>
        <w:t>十一、竞赛保障</w:t>
      </w:r>
    </w:p>
    <w:p>
      <w:pPr>
        <w:spacing w:line="520" w:lineRule="exact"/>
        <w:ind w:firstLine="480" w:firstLineChars="200"/>
        <w:jc w:val="left"/>
        <w:rPr>
          <w:color w:val="000000"/>
          <w:sz w:val="24"/>
          <w:szCs w:val="24"/>
        </w:rPr>
      </w:pPr>
      <w:r>
        <w:rPr>
          <w:rFonts w:hint="eastAsia"/>
          <w:color w:val="000000"/>
          <w:sz w:val="24"/>
          <w:szCs w:val="24"/>
        </w:rPr>
        <w:t>1、比赛为参赛选手提供参赛服装及号码簿等参赛物资；</w:t>
      </w:r>
    </w:p>
    <w:p>
      <w:pPr>
        <w:spacing w:line="520" w:lineRule="exact"/>
        <w:ind w:firstLine="480" w:firstLineChars="200"/>
        <w:jc w:val="left"/>
        <w:rPr>
          <w:color w:val="000000"/>
          <w:sz w:val="24"/>
          <w:szCs w:val="24"/>
        </w:rPr>
      </w:pPr>
      <w:r>
        <w:rPr>
          <w:rFonts w:hint="eastAsia"/>
          <w:color w:val="000000"/>
          <w:sz w:val="24"/>
          <w:szCs w:val="24"/>
        </w:rPr>
        <w:t>2、比赛为参赛选手提供赛道补给服务；</w:t>
      </w:r>
    </w:p>
    <w:p>
      <w:pPr>
        <w:spacing w:line="520" w:lineRule="exact"/>
        <w:ind w:firstLine="480" w:firstLineChars="200"/>
        <w:jc w:val="left"/>
        <w:rPr>
          <w:color w:val="000000"/>
          <w:sz w:val="24"/>
          <w:szCs w:val="24"/>
        </w:rPr>
      </w:pPr>
      <w:r>
        <w:rPr>
          <w:rFonts w:hint="eastAsia"/>
          <w:color w:val="000000"/>
          <w:sz w:val="24"/>
          <w:szCs w:val="24"/>
        </w:rPr>
        <w:t>3、比赛为参赛选手提供赛道紧急医疗服务；</w:t>
      </w:r>
    </w:p>
    <w:p>
      <w:pPr>
        <w:spacing w:line="520" w:lineRule="exact"/>
        <w:ind w:firstLine="480" w:firstLineChars="200"/>
        <w:jc w:val="left"/>
        <w:rPr>
          <w:color w:val="000000"/>
          <w:sz w:val="24"/>
          <w:szCs w:val="24"/>
        </w:rPr>
      </w:pPr>
      <w:r>
        <w:rPr>
          <w:rFonts w:hint="eastAsia"/>
          <w:color w:val="000000"/>
          <w:sz w:val="24"/>
          <w:szCs w:val="24"/>
        </w:rPr>
        <w:t>4、比赛为参赛选手提供赛后放松按摩服务；</w:t>
      </w:r>
    </w:p>
    <w:p>
      <w:pPr>
        <w:spacing w:line="520" w:lineRule="exact"/>
        <w:ind w:firstLine="480" w:firstLineChars="200"/>
        <w:jc w:val="left"/>
        <w:rPr>
          <w:color w:val="000000"/>
          <w:sz w:val="24"/>
          <w:szCs w:val="24"/>
        </w:rPr>
      </w:pPr>
      <w:r>
        <w:rPr>
          <w:rFonts w:hint="eastAsia"/>
          <w:color w:val="000000"/>
          <w:sz w:val="24"/>
          <w:szCs w:val="24"/>
        </w:rPr>
        <w:t>5、比赛设配速员，本次比赛共设置1:30、2:00、2:30、3:00四组配速员引导半程组参赛选手完成比赛；</w:t>
      </w:r>
    </w:p>
    <w:p>
      <w:pPr>
        <w:spacing w:line="520" w:lineRule="exact"/>
        <w:ind w:firstLine="480" w:firstLineChars="200"/>
        <w:jc w:val="left"/>
        <w:rPr>
          <w:color w:val="000000"/>
          <w:sz w:val="24"/>
          <w:szCs w:val="24"/>
        </w:rPr>
      </w:pPr>
      <w:r>
        <w:rPr>
          <w:rFonts w:hint="eastAsia"/>
          <w:color w:val="000000"/>
          <w:sz w:val="24"/>
          <w:szCs w:val="24"/>
        </w:rPr>
        <w:t>6、比赛为所有参赛选手投保人身意外险，保单以报名信息为准，任何错误报名信息将导致无法投保，需责任自负。</w:t>
      </w:r>
    </w:p>
    <w:p>
      <w:pPr>
        <w:pStyle w:val="2"/>
        <w:ind w:firstLine="712"/>
        <w:rPr>
          <w:rFonts w:ascii="宋体" w:hAnsi="宋体" w:cs="宋体"/>
          <w:b/>
          <w:color w:val="000000"/>
          <w:w w:val="80"/>
          <w:sz w:val="44"/>
          <w:szCs w:val="44"/>
        </w:rPr>
      </w:pPr>
    </w:p>
    <w:p>
      <w:pPr>
        <w:pStyle w:val="2"/>
        <w:ind w:firstLine="712"/>
        <w:rPr>
          <w:rFonts w:ascii="宋体" w:hAnsi="宋体" w:cs="宋体"/>
          <w:b/>
          <w:color w:val="000000"/>
          <w:w w:val="80"/>
          <w:sz w:val="44"/>
          <w:szCs w:val="44"/>
        </w:rPr>
      </w:pPr>
    </w:p>
    <w:p>
      <w:pPr>
        <w:snapToGrid w:val="0"/>
        <w:jc w:val="center"/>
        <w:textAlignment w:val="baseline"/>
        <w:rPr>
          <w:rFonts w:ascii="宋体" w:hAnsi="宋体" w:cs="宋体"/>
          <w:b/>
          <w:color w:val="000000"/>
          <w:w w:val="80"/>
          <w:sz w:val="44"/>
          <w:szCs w:val="44"/>
        </w:rPr>
      </w:pPr>
    </w:p>
    <w:p>
      <w:pPr>
        <w:pStyle w:val="2"/>
        <w:ind w:firstLine="712"/>
        <w:rPr>
          <w:rFonts w:ascii="宋体" w:hAnsi="宋体" w:cs="宋体"/>
          <w:b/>
          <w:color w:val="000000"/>
          <w:w w:val="80"/>
          <w:sz w:val="44"/>
          <w:szCs w:val="44"/>
        </w:rPr>
      </w:pPr>
    </w:p>
    <w:p>
      <w:pPr>
        <w:pStyle w:val="2"/>
        <w:ind w:firstLine="712"/>
        <w:rPr>
          <w:rFonts w:ascii="宋体" w:hAnsi="宋体" w:cs="宋体"/>
          <w:b/>
          <w:color w:val="000000"/>
          <w:w w:val="80"/>
          <w:sz w:val="44"/>
          <w:szCs w:val="44"/>
        </w:rPr>
      </w:pPr>
    </w:p>
    <w:p>
      <w:pPr>
        <w:pStyle w:val="2"/>
        <w:ind w:firstLine="712"/>
        <w:rPr>
          <w:rFonts w:ascii="宋体" w:hAnsi="宋体" w:cs="宋体"/>
          <w:b/>
          <w:color w:val="000000"/>
          <w:w w:val="80"/>
          <w:sz w:val="44"/>
          <w:szCs w:val="44"/>
        </w:rPr>
      </w:pPr>
    </w:p>
    <w:p>
      <w:pPr>
        <w:pStyle w:val="2"/>
        <w:ind w:firstLine="712"/>
        <w:rPr>
          <w:rFonts w:ascii="宋体" w:hAnsi="宋体" w:cs="宋体"/>
          <w:b/>
          <w:color w:val="000000"/>
          <w:w w:val="80"/>
          <w:sz w:val="44"/>
          <w:szCs w:val="44"/>
        </w:rPr>
      </w:pPr>
    </w:p>
    <w:p>
      <w:pPr>
        <w:pStyle w:val="2"/>
        <w:ind w:firstLine="712"/>
        <w:rPr>
          <w:rFonts w:ascii="宋体" w:hAnsi="宋体" w:cs="宋体"/>
          <w:b/>
          <w:color w:val="000000"/>
          <w:w w:val="80"/>
          <w:sz w:val="44"/>
          <w:szCs w:val="44"/>
        </w:rPr>
      </w:pPr>
    </w:p>
    <w:p>
      <w:pPr>
        <w:pStyle w:val="2"/>
        <w:ind w:firstLine="712"/>
        <w:rPr>
          <w:rFonts w:ascii="宋体" w:hAnsi="宋体" w:cs="宋体"/>
          <w:b/>
          <w:color w:val="000000"/>
          <w:w w:val="80"/>
          <w:sz w:val="44"/>
          <w:szCs w:val="44"/>
        </w:rPr>
      </w:pPr>
    </w:p>
    <w:p>
      <w:pPr>
        <w:pStyle w:val="2"/>
        <w:ind w:firstLine="712"/>
        <w:rPr>
          <w:rFonts w:ascii="宋体" w:hAnsi="宋体" w:cs="宋体"/>
          <w:b/>
          <w:color w:val="000000"/>
          <w:w w:val="80"/>
          <w:sz w:val="44"/>
          <w:szCs w:val="44"/>
        </w:rPr>
      </w:pPr>
    </w:p>
    <w:p>
      <w:pPr>
        <w:pStyle w:val="2"/>
        <w:ind w:firstLine="712"/>
        <w:rPr>
          <w:rFonts w:ascii="宋体" w:hAnsi="宋体" w:cs="宋体"/>
          <w:b/>
          <w:color w:val="000000"/>
          <w:w w:val="80"/>
          <w:sz w:val="44"/>
          <w:szCs w:val="44"/>
        </w:rPr>
      </w:pPr>
    </w:p>
    <w:p>
      <w:pPr>
        <w:snapToGrid w:val="0"/>
        <w:jc w:val="center"/>
        <w:textAlignment w:val="baseline"/>
        <w:rPr>
          <w:rFonts w:ascii="宋体" w:hAnsi="宋体" w:cs="宋体"/>
          <w:b/>
          <w:color w:val="000000"/>
          <w:w w:val="80"/>
          <w:sz w:val="44"/>
          <w:szCs w:val="44"/>
        </w:rPr>
      </w:pPr>
    </w:p>
    <w:p>
      <w:pPr>
        <w:snapToGrid w:val="0"/>
        <w:textAlignment w:val="baseline"/>
        <w:rPr>
          <w:rFonts w:ascii="宋体" w:hAnsi="宋体" w:cs="宋体"/>
          <w:b/>
          <w:color w:val="000000"/>
          <w:w w:val="80"/>
          <w:sz w:val="44"/>
          <w:szCs w:val="44"/>
        </w:rPr>
      </w:pPr>
    </w:p>
    <w:p>
      <w:pPr>
        <w:snapToGrid w:val="0"/>
        <w:jc w:val="center"/>
        <w:textAlignment w:val="baseline"/>
        <w:rPr>
          <w:rFonts w:ascii="宋体" w:hAnsi="宋体" w:cs="宋体"/>
          <w:b/>
          <w:color w:val="000000"/>
          <w:w w:val="80"/>
          <w:sz w:val="44"/>
          <w:szCs w:val="44"/>
        </w:rPr>
      </w:pPr>
      <w:r>
        <w:rPr>
          <w:rFonts w:hint="eastAsia" w:ascii="宋体" w:hAnsi="宋体" w:cs="宋体"/>
          <w:b/>
          <w:color w:val="000000"/>
          <w:w w:val="80"/>
          <w:sz w:val="44"/>
          <w:szCs w:val="44"/>
        </w:rPr>
        <w:t xml:space="preserve">第四章  </w:t>
      </w:r>
      <w:bookmarkEnd w:id="33"/>
      <w:bookmarkEnd w:id="34"/>
      <w:bookmarkEnd w:id="35"/>
      <w:bookmarkEnd w:id="36"/>
      <w:bookmarkEnd w:id="37"/>
      <w:bookmarkEnd w:id="38"/>
      <w:bookmarkEnd w:id="39"/>
      <w:bookmarkEnd w:id="40"/>
      <w:bookmarkEnd w:id="41"/>
      <w:bookmarkEnd w:id="42"/>
      <w:bookmarkEnd w:id="43"/>
      <w:r>
        <w:rPr>
          <w:rFonts w:hint="eastAsia" w:ascii="宋体" w:hAnsi="宋体" w:cs="宋体"/>
          <w:b/>
          <w:color w:val="000000"/>
          <w:w w:val="80"/>
          <w:sz w:val="44"/>
          <w:szCs w:val="44"/>
        </w:rPr>
        <w:t>评审方法和程序</w:t>
      </w:r>
      <w:bookmarkEnd w:id="44"/>
    </w:p>
    <w:p>
      <w:pPr>
        <w:snapToGrid w:val="0"/>
        <w:spacing w:line="480" w:lineRule="exact"/>
        <w:ind w:firstLine="482" w:firstLineChars="200"/>
        <w:textAlignment w:val="baseline"/>
        <w:rPr>
          <w:rFonts w:ascii="宋体" w:hAnsi="宋体" w:cs="宋体"/>
          <w:b/>
          <w:color w:val="000000"/>
          <w:sz w:val="24"/>
          <w:szCs w:val="24"/>
        </w:rPr>
      </w:pPr>
      <w:bookmarkStart w:id="99" w:name="_Toc363573857"/>
      <w:bookmarkEnd w:id="99"/>
      <w:r>
        <w:rPr>
          <w:rFonts w:hint="eastAsia" w:ascii="宋体" w:hAnsi="宋体" w:cs="宋体"/>
          <w:b/>
          <w:color w:val="000000"/>
          <w:sz w:val="24"/>
          <w:szCs w:val="24"/>
        </w:rPr>
        <w:t>一、代理机构组织磋商</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1、本次竞争性磋商依据《中华人民共和国政府采购法》、《政府采购竞争性磋商采购方式管理暂行办法》及有关法规成立磋商小组。磋商小组由采购单位代表和评审专家共3人组成，评审专家2人，业主评委1人。</w:t>
      </w:r>
      <w:r>
        <w:rPr>
          <w:rFonts w:hint="eastAsia" w:ascii="宋体" w:hAnsi="宋体" w:cs="宋体"/>
          <w:b/>
          <w:bCs/>
          <w:color w:val="0000FF"/>
          <w:sz w:val="24"/>
          <w:szCs w:val="24"/>
        </w:rPr>
        <w:t>（业主评委由业主外聘相应专家）</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2、采用竞争性磋商方式的政府采购项目，评审专家应当从政府采购评审专家库内相关专业的专家名单中随机抽取。情况特殊、通过随机方式难以确定合适的评审专家的，经主管预算单位同意，可以自行选定评审专家。</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3、磋商小组的职责：</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（1）磋商小组成员应当按照客观、公正、审慎的原则，根据磋商文件规定的评审程序、评审方法和评审标准进行独立评审。</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（2）磋商小组成员应当遵守评审工作纪律，不得泄露评审情况和评审中获悉的商业秘密，对个人的评审意见承担法律责任。</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（3）磋商小组成员在评审过程中发现供应商有行贿、提供虚假材料或者串通等违法行为的，应当及时向财政部门报告,并建议将其列入政府采购黑名单。</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（4）磋商小组成员在评审过程中受到非法干涉的，应当及时向财政、监察等部门举报。</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（5）配合采购单位答复供应商提出的质疑；配合财政部门的投诉处理和监督检查工作。</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4、评审有关记录由磋商小组成员签名，存档备查。</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5、供应商的法定代表人或被授权人须持身份证准时参加磋商开标会。</w:t>
      </w:r>
    </w:p>
    <w:p>
      <w:pPr>
        <w:snapToGrid w:val="0"/>
        <w:spacing w:line="480" w:lineRule="exact"/>
        <w:ind w:firstLine="482" w:firstLineChars="200"/>
        <w:textAlignment w:val="baseline"/>
        <w:rPr>
          <w:rFonts w:ascii="宋体" w:hAnsi="宋体" w:cs="宋体"/>
          <w:b/>
          <w:color w:val="000000"/>
          <w:sz w:val="24"/>
          <w:szCs w:val="24"/>
        </w:rPr>
      </w:pPr>
      <w:r>
        <w:rPr>
          <w:rFonts w:hint="eastAsia" w:ascii="宋体" w:hAnsi="宋体" w:cs="宋体"/>
          <w:b/>
          <w:color w:val="000000"/>
          <w:sz w:val="24"/>
          <w:szCs w:val="24"/>
        </w:rPr>
        <w:t>二、磋商的原则及方法</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1、磋商小组依据《中华人民共和国政府采购法》、《政府采购竞争性磋商采购方式管理暂行办法》以及有关政府采购的相关法规，遵循“公开、公平、公正、择优、信用”的原则进行磋商评审。</w:t>
      </w:r>
    </w:p>
    <w:p>
      <w:pPr>
        <w:snapToGrid w:val="0"/>
        <w:spacing w:line="480" w:lineRule="exact"/>
        <w:ind w:firstLine="484" w:firstLineChars="202"/>
        <w:textAlignment w:val="baseline"/>
        <w:rPr>
          <w:rFonts w:ascii="宋体" w:hAnsi="宋体" w:cs="宋体"/>
          <w:sz w:val="24"/>
          <w:szCs w:val="24"/>
        </w:rPr>
      </w:pPr>
      <w:r>
        <w:rPr>
          <w:rFonts w:hint="eastAsia" w:ascii="宋体" w:hAnsi="宋体" w:cs="宋体"/>
          <w:sz w:val="24"/>
          <w:szCs w:val="24"/>
        </w:rPr>
        <w:t xml:space="preserve">2、磋商小组将按照竞争性磋商文件的规定，独立对每个进入打分程序的有效投标供应商的响应文件的技术部分以打分的形式进行评审和评价。技术分是所有评委打分的算术平均值（计算结果均四舍五入保留两位小数）。 </w:t>
      </w:r>
    </w:p>
    <w:p>
      <w:pPr>
        <w:snapToGrid w:val="0"/>
        <w:spacing w:line="480" w:lineRule="exact"/>
        <w:ind w:firstLine="484" w:firstLineChars="202"/>
        <w:textAlignment w:val="baseline"/>
        <w:rPr>
          <w:rFonts w:ascii="宋体" w:hAnsi="宋体" w:cs="宋体"/>
          <w:sz w:val="24"/>
          <w:szCs w:val="24"/>
        </w:rPr>
      </w:pPr>
      <w:r>
        <w:rPr>
          <w:rFonts w:hint="eastAsia" w:ascii="宋体" w:hAnsi="宋体" w:cs="宋体"/>
          <w:sz w:val="24"/>
          <w:szCs w:val="24"/>
        </w:rPr>
        <w:t>3、磋商小组根据磋商文件规定的程序、评定成交的标准等事项与实质性响应磋商文件要求的供应商进行磋商。未实质性响应磋商文件要求的响应文件按无效处理，磋商小组应当告知提交响应文件的供应商。</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4、磋商小组所有成员应当集中与单一供应商分别进行磋商，并给予所有参加磋商的供应商平等的磋商机会。</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5、在磋商过程中，磋商小组可以根据磋商文件和磋商情况实质性变动采购需求中的技术、服务要求以及合同草案条款，但不得变动磋商文件中的其他内容。实质性变动的内容，须经采购单位代表确认。</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6、对磋商文件作出的实质性变动是磋商文件的有效组成部分，磋商小组应当及时以书面形式同时通知所有参加磋商的供应商。</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7、供应商应当按照磋商文件的变动情况和磋商小组的要求重新提交响应文件，并由其法定代表人或被授权人签字或者加盖公章。由被授权人签字的，应当附法定代表人授权书。供应商为自然人的，应当由本人签字并附身份证明。</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8、经磋商确定最终采购需求和提交最后报价的供应商：磋商文件能够详细列明采购标的的技术、服务要求的，磋商结束后，磋商小组应当要求所有实质性响应的供应商在规定时间内提交最后报价。</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9、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10、除非在磋商中磋商小组对采购单位需求内容作了调整增加，或对采购内容作了实质性变更，否则</w:t>
      </w:r>
      <w:r>
        <w:rPr>
          <w:rFonts w:hint="eastAsia" w:ascii="宋体" w:hAnsi="宋体" w:cs="宋体"/>
          <w:b/>
          <w:sz w:val="24"/>
          <w:szCs w:val="24"/>
        </w:rPr>
        <w:t>采购单位不接受供应商高于自己前一轮的磋商报价</w:t>
      </w:r>
      <w:r>
        <w:rPr>
          <w:rFonts w:hint="eastAsia" w:ascii="宋体" w:hAnsi="宋体" w:cs="宋体"/>
          <w:sz w:val="24"/>
          <w:szCs w:val="24"/>
        </w:rPr>
        <w:t>。</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11、对于在磋商顺利开始后至最终报价前，根据磋商情况退出磋商的供应商，须以书面形式说明退出磋商的原因，经磋商小组同意可以退出磋商。</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12、在磋商中，磋商的任何一方不得透露与磋商有关的其他响应磋商的供应商的技术资料、价格及其他信息。</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13、凡两家或以上公司同一法人代表或其中一家公司为另一家公司单一最大股东的，不能同时参与同一采购项目相同标段的磋商采购活动，一经发现，将视同串标处理。</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14、在磋商评审过程中，磋商小组发现供应商的报价明显低于其他供应商的报价，使得其报价可能低于其个别成本的，磋商小组有权要求该供应商作出书面说明并提供相关证明材料，供应商不能合理说明或者不能提供相关证明材料的，由磋商小组认定该供应商以低于成本报价磋商竞标。对被认定为低于成本报价磋商竞标的报价作无效报价，按无效响应处理。</w:t>
      </w:r>
    </w:p>
    <w:p>
      <w:pPr>
        <w:snapToGrid w:val="0"/>
        <w:spacing w:line="480" w:lineRule="exact"/>
        <w:ind w:firstLine="482" w:firstLineChars="200"/>
        <w:textAlignment w:val="baseline"/>
        <w:rPr>
          <w:rFonts w:ascii="宋体" w:hAnsi="宋体" w:cs="宋体"/>
          <w:b/>
          <w:bCs/>
          <w:sz w:val="24"/>
          <w:szCs w:val="24"/>
        </w:rPr>
      </w:pPr>
      <w:r>
        <w:rPr>
          <w:rFonts w:hint="eastAsia" w:ascii="宋体" w:hAnsi="宋体" w:cs="宋体"/>
          <w:b/>
          <w:bCs/>
          <w:sz w:val="24"/>
          <w:szCs w:val="24"/>
        </w:rPr>
        <w:t>三、评审步骤</w:t>
      </w:r>
    </w:p>
    <w:p>
      <w:pPr>
        <w:snapToGrid w:val="0"/>
        <w:spacing w:line="480" w:lineRule="exact"/>
        <w:ind w:firstLine="482" w:firstLineChars="200"/>
        <w:textAlignment w:val="baseline"/>
        <w:rPr>
          <w:rFonts w:ascii="宋体" w:hAnsi="宋体" w:cs="宋体"/>
          <w:b/>
          <w:bCs/>
          <w:sz w:val="24"/>
          <w:szCs w:val="24"/>
          <w:lang w:val="zh-CN"/>
        </w:rPr>
      </w:pPr>
      <w:r>
        <w:rPr>
          <w:rFonts w:hint="eastAsia" w:ascii="宋体" w:hAnsi="宋体" w:cs="宋体"/>
          <w:b/>
          <w:bCs/>
          <w:sz w:val="24"/>
          <w:szCs w:val="24"/>
          <w:lang w:val="zh-CN"/>
        </w:rPr>
        <w:t>1、评审步骤规定：</w:t>
      </w:r>
    </w:p>
    <w:p>
      <w:pPr>
        <w:snapToGrid w:val="0"/>
        <w:spacing w:line="480" w:lineRule="exact"/>
        <w:ind w:firstLine="482" w:firstLineChars="200"/>
        <w:textAlignment w:val="baseline"/>
        <w:rPr>
          <w:rFonts w:ascii="宋体" w:hAnsi="宋体" w:cs="宋体"/>
          <w:b/>
          <w:bCs/>
          <w:sz w:val="24"/>
          <w:szCs w:val="24"/>
          <w:lang w:val="zh-CN"/>
        </w:rPr>
      </w:pPr>
      <w:r>
        <w:rPr>
          <w:rFonts w:hint="eastAsia" w:ascii="宋体" w:hAnsi="宋体" w:cs="宋体"/>
          <w:b/>
          <w:bCs/>
          <w:sz w:val="24"/>
          <w:szCs w:val="24"/>
          <w:lang w:val="zh-CN"/>
        </w:rPr>
        <w:t>本次资格审查采用资格后审，各投标供应商资格审查通过后方能进入技术标的开标。先开技术标，技术标打分结束后再开商务标。</w:t>
      </w:r>
    </w:p>
    <w:p>
      <w:pPr>
        <w:snapToGrid w:val="0"/>
        <w:spacing w:line="480" w:lineRule="exact"/>
        <w:ind w:firstLine="480" w:firstLineChars="200"/>
        <w:textAlignment w:val="baseline"/>
        <w:rPr>
          <w:rFonts w:ascii="宋体" w:hAnsi="宋体" w:cs="宋体"/>
          <w:sz w:val="24"/>
          <w:szCs w:val="24"/>
          <w:lang w:val="zh-CN"/>
        </w:rPr>
      </w:pPr>
      <w:r>
        <w:rPr>
          <w:rFonts w:hint="eastAsia" w:ascii="宋体" w:hAnsi="宋体" w:cs="宋体"/>
          <w:sz w:val="24"/>
          <w:szCs w:val="24"/>
          <w:lang w:val="zh-CN"/>
        </w:rPr>
        <w:t>第一阶段：</w:t>
      </w:r>
      <w:r>
        <w:rPr>
          <w:rFonts w:hint="eastAsia" w:ascii="宋体" w:hAnsi="宋体" w:cs="宋体"/>
          <w:sz w:val="24"/>
          <w:szCs w:val="24"/>
        </w:rPr>
        <w:t>磋商小组</w:t>
      </w:r>
      <w:r>
        <w:rPr>
          <w:rFonts w:hint="eastAsia" w:ascii="宋体" w:hAnsi="宋体" w:cs="宋体"/>
          <w:sz w:val="24"/>
          <w:szCs w:val="24"/>
          <w:lang w:val="zh-CN"/>
        </w:rPr>
        <w:t>对每个供应商的资格进行审查。</w:t>
      </w:r>
    </w:p>
    <w:p>
      <w:pPr>
        <w:snapToGrid w:val="0"/>
        <w:spacing w:line="480" w:lineRule="exact"/>
        <w:ind w:firstLine="480" w:firstLineChars="200"/>
        <w:textAlignment w:val="baseline"/>
        <w:rPr>
          <w:rFonts w:ascii="宋体" w:hAnsi="宋体" w:cs="宋体"/>
          <w:sz w:val="24"/>
          <w:szCs w:val="24"/>
          <w:lang w:val="zh-CN"/>
        </w:rPr>
      </w:pPr>
      <w:r>
        <w:rPr>
          <w:rFonts w:hint="eastAsia" w:ascii="宋体" w:hAnsi="宋体" w:cs="宋体"/>
          <w:sz w:val="24"/>
          <w:szCs w:val="24"/>
          <w:lang w:val="zh-CN"/>
        </w:rPr>
        <w:t>第二阶段：</w:t>
      </w:r>
      <w:r>
        <w:rPr>
          <w:rFonts w:hint="eastAsia" w:ascii="宋体" w:hAnsi="宋体" w:cs="宋体"/>
          <w:sz w:val="24"/>
          <w:szCs w:val="24"/>
        </w:rPr>
        <w:t>磋商小组</w:t>
      </w:r>
      <w:r>
        <w:rPr>
          <w:rFonts w:hint="eastAsia" w:ascii="宋体" w:hAnsi="宋体" w:cs="宋体"/>
          <w:sz w:val="24"/>
          <w:szCs w:val="24"/>
          <w:lang w:val="zh-CN"/>
        </w:rPr>
        <w:t>对每个符合资格要求的供应商的技术标进行</w:t>
      </w:r>
      <w:r>
        <w:rPr>
          <w:rFonts w:hint="eastAsia" w:ascii="宋体" w:hAnsi="宋体" w:cs="宋体"/>
          <w:sz w:val="24"/>
          <w:szCs w:val="24"/>
        </w:rPr>
        <w:t>评审</w:t>
      </w:r>
      <w:r>
        <w:rPr>
          <w:rFonts w:hint="eastAsia" w:ascii="宋体" w:hAnsi="宋体" w:cs="宋体"/>
          <w:sz w:val="24"/>
          <w:szCs w:val="24"/>
          <w:lang w:val="zh-CN"/>
        </w:rPr>
        <w:t>。主要审查技术标提交的内容是否齐全，技术方案及项目实施是否完全满足采购文件的要求。</w:t>
      </w:r>
      <w:r>
        <w:rPr>
          <w:rFonts w:hint="eastAsia" w:ascii="宋体" w:hAnsi="宋体" w:cs="宋体"/>
          <w:sz w:val="24"/>
          <w:szCs w:val="24"/>
        </w:rPr>
        <w:t>磋商小组严格按照磋商文件的要求、条件、评分标准，对投标供应商所提供货物或服务的先进性、可靠性、售后服务承诺、质量保证承诺等实质性响应内容进行比较。</w:t>
      </w:r>
    </w:p>
    <w:p>
      <w:pPr>
        <w:snapToGrid w:val="0"/>
        <w:spacing w:line="480" w:lineRule="exact"/>
        <w:ind w:firstLine="480" w:firstLineChars="200"/>
        <w:textAlignment w:val="baseline"/>
        <w:rPr>
          <w:rFonts w:ascii="宋体" w:hAnsi="宋体" w:cs="宋体"/>
          <w:sz w:val="24"/>
          <w:szCs w:val="24"/>
          <w:lang w:val="zh-CN"/>
        </w:rPr>
      </w:pPr>
      <w:r>
        <w:rPr>
          <w:rFonts w:hint="eastAsia" w:ascii="宋体" w:hAnsi="宋体" w:cs="宋体"/>
          <w:sz w:val="24"/>
          <w:szCs w:val="24"/>
          <w:lang w:val="zh-CN"/>
        </w:rPr>
        <w:t>第三阶段：以</w:t>
      </w:r>
      <w:r>
        <w:rPr>
          <w:rFonts w:hint="eastAsia" w:ascii="宋体" w:hAnsi="宋体" w:cs="宋体"/>
          <w:sz w:val="24"/>
          <w:szCs w:val="24"/>
        </w:rPr>
        <w:t>投标</w:t>
      </w:r>
      <w:r>
        <w:rPr>
          <w:rFonts w:hint="eastAsia" w:ascii="宋体" w:hAnsi="宋体" w:cs="宋体"/>
          <w:sz w:val="24"/>
          <w:szCs w:val="24"/>
          <w:lang w:val="zh-CN"/>
        </w:rPr>
        <w:t>供应商价格标文件内的</w:t>
      </w:r>
      <w:r>
        <w:rPr>
          <w:rFonts w:hint="eastAsia" w:ascii="宋体" w:hAnsi="宋体" w:cs="宋体"/>
          <w:sz w:val="24"/>
          <w:szCs w:val="24"/>
        </w:rPr>
        <w:t>竞争性磋商</w:t>
      </w:r>
      <w:r>
        <w:rPr>
          <w:rFonts w:hint="eastAsia" w:ascii="宋体" w:hAnsi="宋体" w:cs="宋体"/>
          <w:sz w:val="24"/>
          <w:szCs w:val="24"/>
          <w:lang w:val="zh-CN"/>
        </w:rPr>
        <w:t>报价（即首次报价）为基础，</w:t>
      </w:r>
      <w:r>
        <w:rPr>
          <w:rFonts w:hint="eastAsia" w:ascii="宋体" w:hAnsi="宋体" w:cs="宋体"/>
          <w:sz w:val="24"/>
          <w:szCs w:val="24"/>
        </w:rPr>
        <w:t>磋商小组与投标</w:t>
      </w:r>
      <w:r>
        <w:rPr>
          <w:rFonts w:hint="eastAsia" w:ascii="宋体" w:hAnsi="宋体" w:cs="宋体"/>
          <w:sz w:val="24"/>
          <w:szCs w:val="24"/>
          <w:lang w:val="zh-CN"/>
        </w:rPr>
        <w:t>供应商单一分别进行</w:t>
      </w:r>
      <w:r>
        <w:rPr>
          <w:rFonts w:hint="eastAsia" w:ascii="宋体" w:hAnsi="宋体" w:cs="宋体"/>
          <w:sz w:val="24"/>
          <w:szCs w:val="24"/>
        </w:rPr>
        <w:t>磋商</w:t>
      </w:r>
      <w:r>
        <w:rPr>
          <w:rFonts w:hint="eastAsia" w:ascii="宋体" w:hAnsi="宋体" w:cs="宋体"/>
          <w:sz w:val="24"/>
          <w:szCs w:val="24"/>
          <w:lang w:val="zh-CN"/>
        </w:rPr>
        <w:t>：内容主要是对</w:t>
      </w:r>
      <w:r>
        <w:rPr>
          <w:rFonts w:hint="eastAsia" w:ascii="宋体" w:hAnsi="宋体" w:cs="宋体"/>
          <w:sz w:val="24"/>
          <w:szCs w:val="24"/>
        </w:rPr>
        <w:t>竞争性磋商</w:t>
      </w:r>
      <w:r>
        <w:rPr>
          <w:rFonts w:hint="eastAsia" w:ascii="宋体" w:hAnsi="宋体" w:cs="宋体"/>
          <w:sz w:val="24"/>
          <w:szCs w:val="24"/>
          <w:lang w:val="zh-CN"/>
        </w:rPr>
        <w:t>响应文件中的项目方案的澄清、修正、补充、确认以及价格调整等。</w:t>
      </w:r>
      <w:r>
        <w:rPr>
          <w:rFonts w:hint="eastAsia" w:ascii="宋体" w:hAnsi="宋体" w:cs="宋体"/>
          <w:sz w:val="24"/>
          <w:szCs w:val="24"/>
        </w:rPr>
        <w:t>磋商</w:t>
      </w:r>
      <w:r>
        <w:rPr>
          <w:rFonts w:hint="eastAsia" w:ascii="宋体" w:hAnsi="宋体" w:cs="宋体"/>
          <w:sz w:val="24"/>
          <w:szCs w:val="24"/>
          <w:lang w:val="zh-CN"/>
        </w:rPr>
        <w:t>明确各供应商符合并满足</w:t>
      </w:r>
      <w:r>
        <w:rPr>
          <w:rFonts w:hint="eastAsia" w:ascii="宋体" w:hAnsi="宋体" w:cs="宋体"/>
          <w:sz w:val="24"/>
          <w:szCs w:val="24"/>
        </w:rPr>
        <w:t>磋商</w:t>
      </w:r>
      <w:r>
        <w:rPr>
          <w:rFonts w:hint="eastAsia" w:ascii="宋体" w:hAnsi="宋体" w:cs="宋体"/>
          <w:sz w:val="24"/>
          <w:szCs w:val="24"/>
          <w:lang w:val="zh-CN"/>
        </w:rPr>
        <w:t>文件要求，并能完全响应</w:t>
      </w:r>
      <w:r>
        <w:rPr>
          <w:rFonts w:hint="eastAsia" w:ascii="宋体" w:hAnsi="宋体" w:cs="宋体"/>
          <w:sz w:val="24"/>
          <w:szCs w:val="24"/>
        </w:rPr>
        <w:t>磋商</w:t>
      </w:r>
      <w:r>
        <w:rPr>
          <w:rFonts w:hint="eastAsia" w:ascii="宋体" w:hAnsi="宋体" w:cs="宋体"/>
          <w:sz w:val="24"/>
          <w:szCs w:val="24"/>
          <w:lang w:val="zh-CN"/>
        </w:rPr>
        <w:t>内容后，要求其二次报价。如</w:t>
      </w:r>
      <w:r>
        <w:rPr>
          <w:rFonts w:hint="eastAsia" w:ascii="宋体" w:hAnsi="宋体" w:cs="宋体"/>
          <w:sz w:val="24"/>
          <w:szCs w:val="24"/>
        </w:rPr>
        <w:t>磋商</w:t>
      </w:r>
      <w:r>
        <w:rPr>
          <w:rFonts w:hint="eastAsia" w:ascii="宋体" w:hAnsi="宋体" w:cs="宋体"/>
          <w:sz w:val="24"/>
          <w:szCs w:val="24"/>
          <w:lang w:val="zh-CN"/>
        </w:rPr>
        <w:t>内容导致</w:t>
      </w:r>
      <w:r>
        <w:rPr>
          <w:rFonts w:hint="eastAsia" w:ascii="宋体" w:hAnsi="宋体" w:cs="宋体"/>
          <w:sz w:val="24"/>
          <w:szCs w:val="24"/>
        </w:rPr>
        <w:t>竞争性磋商</w:t>
      </w:r>
      <w:r>
        <w:rPr>
          <w:rFonts w:hint="eastAsia" w:ascii="宋体" w:hAnsi="宋体" w:cs="宋体"/>
          <w:sz w:val="24"/>
          <w:szCs w:val="24"/>
          <w:lang w:val="zh-CN"/>
        </w:rPr>
        <w:t>文件有实质性变动的，</w:t>
      </w:r>
      <w:r>
        <w:rPr>
          <w:rFonts w:hint="eastAsia" w:ascii="宋体" w:hAnsi="宋体" w:cs="宋体"/>
          <w:sz w:val="24"/>
          <w:szCs w:val="24"/>
        </w:rPr>
        <w:t>磋商小组</w:t>
      </w:r>
      <w:r>
        <w:rPr>
          <w:rFonts w:hint="eastAsia" w:ascii="宋体" w:hAnsi="宋体" w:cs="宋体"/>
          <w:sz w:val="24"/>
          <w:szCs w:val="24"/>
          <w:lang w:val="zh-CN"/>
        </w:rPr>
        <w:t xml:space="preserve">应当以书面形式通知所有供应商。  </w:t>
      </w:r>
    </w:p>
    <w:p>
      <w:pPr>
        <w:snapToGrid w:val="0"/>
        <w:spacing w:line="480" w:lineRule="exact"/>
        <w:ind w:firstLine="480" w:firstLineChars="200"/>
        <w:textAlignment w:val="baseline"/>
        <w:rPr>
          <w:rFonts w:ascii="宋体" w:hAnsi="宋体" w:cs="宋体"/>
          <w:sz w:val="24"/>
          <w:szCs w:val="24"/>
          <w:lang w:val="zh-CN"/>
        </w:rPr>
      </w:pPr>
      <w:r>
        <w:rPr>
          <w:rFonts w:hint="eastAsia" w:ascii="宋体" w:hAnsi="宋体" w:cs="宋体"/>
          <w:sz w:val="24"/>
          <w:szCs w:val="24"/>
          <w:lang w:val="zh-CN"/>
        </w:rPr>
        <w:t>第四阶段：单一分别</w:t>
      </w:r>
      <w:r>
        <w:rPr>
          <w:rFonts w:hint="eastAsia" w:ascii="宋体" w:hAnsi="宋体" w:cs="宋体"/>
          <w:sz w:val="24"/>
          <w:szCs w:val="24"/>
        </w:rPr>
        <w:t>磋商</w:t>
      </w:r>
      <w:r>
        <w:rPr>
          <w:rFonts w:hint="eastAsia" w:ascii="宋体" w:hAnsi="宋体" w:cs="宋体"/>
          <w:sz w:val="24"/>
          <w:szCs w:val="24"/>
          <w:lang w:val="zh-CN"/>
        </w:rPr>
        <w:t>结束后，</w:t>
      </w:r>
      <w:r>
        <w:rPr>
          <w:rFonts w:hint="eastAsia" w:ascii="宋体" w:hAnsi="宋体" w:cs="宋体"/>
          <w:sz w:val="24"/>
          <w:szCs w:val="24"/>
        </w:rPr>
        <w:t>磋商小组</w:t>
      </w:r>
      <w:r>
        <w:rPr>
          <w:rFonts w:hint="eastAsia" w:ascii="宋体" w:hAnsi="宋体" w:cs="宋体"/>
          <w:sz w:val="24"/>
          <w:szCs w:val="24"/>
          <w:lang w:val="zh-CN"/>
        </w:rPr>
        <w:t>告知所有供应商的项目二次报价，并要求所有作出实质性响应的有效供应商在规定的时间内，在</w:t>
      </w:r>
      <w:r>
        <w:rPr>
          <w:rFonts w:hint="eastAsia" w:ascii="宋体" w:hAnsi="宋体" w:cs="宋体"/>
          <w:sz w:val="24"/>
          <w:szCs w:val="24"/>
        </w:rPr>
        <w:t>磋商</w:t>
      </w:r>
      <w:r>
        <w:rPr>
          <w:rFonts w:hint="eastAsia" w:ascii="宋体" w:hAnsi="宋体" w:cs="宋体"/>
          <w:sz w:val="24"/>
          <w:szCs w:val="24"/>
          <w:lang w:val="zh-CN"/>
        </w:rPr>
        <w:t>现场集体给出最终报价，同时最终报价中可包括但不限于如最终澄清方案、有关优惠承诺等。</w:t>
      </w:r>
    </w:p>
    <w:p>
      <w:pPr>
        <w:snapToGrid w:val="0"/>
        <w:spacing w:line="480" w:lineRule="exact"/>
        <w:ind w:firstLine="480" w:firstLineChars="200"/>
        <w:textAlignment w:val="baseline"/>
        <w:rPr>
          <w:rFonts w:ascii="宋体" w:hAnsi="宋体" w:cs="宋体"/>
          <w:b/>
          <w:bCs/>
          <w:sz w:val="24"/>
          <w:szCs w:val="24"/>
          <w:lang w:val="zh-CN"/>
        </w:rPr>
      </w:pPr>
      <w:r>
        <w:rPr>
          <w:rFonts w:hint="eastAsia" w:ascii="宋体" w:hAnsi="宋体" w:cs="宋体"/>
          <w:sz w:val="24"/>
          <w:szCs w:val="24"/>
          <w:lang w:val="zh-CN"/>
        </w:rPr>
        <w:t>第五阶段：</w:t>
      </w:r>
      <w:r>
        <w:rPr>
          <w:rFonts w:hint="eastAsia" w:ascii="宋体" w:hAnsi="宋体" w:cs="宋体"/>
          <w:sz w:val="24"/>
          <w:szCs w:val="24"/>
        </w:rPr>
        <w:t>磋商小组</w:t>
      </w:r>
      <w:r>
        <w:rPr>
          <w:rFonts w:hint="eastAsia" w:ascii="宋体" w:hAnsi="宋体" w:cs="宋体"/>
          <w:sz w:val="24"/>
          <w:szCs w:val="24"/>
          <w:lang w:val="zh-CN"/>
        </w:rPr>
        <w:t>对供应商的最终报价进行评议和比较，在实质性响应</w:t>
      </w:r>
      <w:r>
        <w:rPr>
          <w:rFonts w:hint="eastAsia" w:ascii="宋体" w:hAnsi="宋体" w:cs="宋体"/>
          <w:sz w:val="24"/>
          <w:szCs w:val="24"/>
        </w:rPr>
        <w:t>竞争性磋商</w:t>
      </w:r>
      <w:r>
        <w:rPr>
          <w:rFonts w:hint="eastAsia" w:ascii="宋体" w:hAnsi="宋体" w:cs="宋体"/>
          <w:sz w:val="24"/>
          <w:szCs w:val="24"/>
          <w:lang w:val="zh-CN"/>
        </w:rPr>
        <w:t>文件，技术标和价格标部分都能满足</w:t>
      </w:r>
      <w:r>
        <w:rPr>
          <w:rFonts w:hint="eastAsia" w:ascii="宋体" w:hAnsi="宋体" w:cs="宋体"/>
          <w:sz w:val="24"/>
          <w:szCs w:val="24"/>
        </w:rPr>
        <w:t>竞争性磋商</w:t>
      </w:r>
      <w:r>
        <w:rPr>
          <w:rFonts w:hint="eastAsia" w:ascii="宋体" w:hAnsi="宋体" w:cs="宋体"/>
          <w:sz w:val="24"/>
          <w:szCs w:val="24"/>
          <w:lang w:val="zh-CN"/>
        </w:rPr>
        <w:t>文件的前提下，</w:t>
      </w:r>
      <w:r>
        <w:rPr>
          <w:rFonts w:hint="eastAsia" w:ascii="宋体" w:hAnsi="宋体" w:cs="宋体"/>
          <w:b/>
          <w:bCs/>
          <w:sz w:val="24"/>
          <w:szCs w:val="24"/>
        </w:rPr>
        <w:t>磋商小组</w:t>
      </w:r>
      <w:r>
        <w:rPr>
          <w:rFonts w:hint="eastAsia" w:ascii="宋体" w:hAnsi="宋体" w:cs="宋体"/>
          <w:b/>
          <w:bCs/>
          <w:sz w:val="24"/>
          <w:szCs w:val="24"/>
          <w:lang w:val="zh-CN"/>
        </w:rPr>
        <w:t>将校核后的各供应商的报价从低到高排序。</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lang w:val="zh-CN"/>
        </w:rPr>
        <w:t>2、在</w:t>
      </w:r>
      <w:r>
        <w:rPr>
          <w:rFonts w:hint="eastAsia" w:ascii="宋体" w:hAnsi="宋体" w:cs="宋体"/>
          <w:sz w:val="24"/>
          <w:szCs w:val="24"/>
        </w:rPr>
        <w:t>磋商</w:t>
      </w:r>
      <w:r>
        <w:rPr>
          <w:rFonts w:hint="eastAsia" w:ascii="宋体" w:hAnsi="宋体" w:cs="宋体"/>
          <w:sz w:val="24"/>
          <w:szCs w:val="24"/>
          <w:lang w:val="zh-CN"/>
        </w:rPr>
        <w:t>过程中，供应商提交的澄清文件和最终报价文件，由供应商法定代表人或被授权人签字盖章后生效，供应商受其约束。</w:t>
      </w:r>
    </w:p>
    <w:p>
      <w:pPr>
        <w:snapToGrid w:val="0"/>
        <w:spacing w:line="480" w:lineRule="exact"/>
        <w:ind w:firstLine="482" w:firstLineChars="200"/>
        <w:textAlignment w:val="baseline"/>
        <w:rPr>
          <w:rFonts w:ascii="宋体" w:hAnsi="宋体" w:cs="宋体"/>
          <w:b/>
          <w:sz w:val="24"/>
          <w:szCs w:val="24"/>
        </w:rPr>
      </w:pPr>
      <w:r>
        <w:rPr>
          <w:rFonts w:hint="eastAsia" w:ascii="宋体" w:hAnsi="宋体" w:cs="宋体"/>
          <w:b/>
          <w:sz w:val="24"/>
          <w:szCs w:val="24"/>
        </w:rPr>
        <w:t>四、磋商评定结果的方法</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1、</w:t>
      </w:r>
      <w:r>
        <w:rPr>
          <w:rFonts w:hint="eastAsia" w:ascii="宋体" w:hAnsi="宋体" w:cs="宋体"/>
          <w:b/>
          <w:sz w:val="24"/>
          <w:szCs w:val="24"/>
          <w:u w:val="single" w:color="000000"/>
        </w:rPr>
        <w:t>经磋商确定最终采购需求和提交最后报价的供应商后，</w:t>
      </w:r>
      <w:r>
        <w:rPr>
          <w:rFonts w:hint="eastAsia" w:ascii="宋体" w:hAnsi="宋体" w:cs="宋体"/>
          <w:sz w:val="24"/>
          <w:szCs w:val="24"/>
        </w:rPr>
        <w:t>由磋商小组采用综合评分法</w:t>
      </w:r>
      <w:r>
        <w:rPr>
          <w:rFonts w:hint="eastAsia" w:ascii="宋体" w:hAnsi="宋体" w:cs="宋体"/>
          <w:b/>
          <w:sz w:val="24"/>
          <w:szCs w:val="24"/>
          <w:u w:val="single" w:color="000000"/>
        </w:rPr>
        <w:t>对提交最后报价的供应商的响应文件和最后报价</w:t>
      </w:r>
      <w:r>
        <w:rPr>
          <w:rFonts w:hint="eastAsia" w:ascii="宋体" w:hAnsi="宋体" w:cs="宋体"/>
          <w:sz w:val="24"/>
          <w:szCs w:val="24"/>
        </w:rPr>
        <w:t>进行综合评分。</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2、评审时，磋商小组各成员应当独立对每个有效响应的文件进行评价、打分，然后汇总每个供应商每项评分因素的得分（计算结果均四舍五入保留两位小数）。</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3、本次项目磋商的技术</w:t>
      </w:r>
      <w:r>
        <w:rPr>
          <w:rFonts w:hint="eastAsia" w:ascii="宋体" w:hAnsi="宋体" w:cs="宋体"/>
          <w:kern w:val="0"/>
          <w:sz w:val="24"/>
          <w:szCs w:val="24"/>
        </w:rPr>
        <w:t>响应文件</w:t>
      </w:r>
      <w:r>
        <w:rPr>
          <w:rFonts w:hint="eastAsia" w:ascii="宋体" w:hAnsi="宋体" w:cs="宋体"/>
          <w:sz w:val="24"/>
          <w:szCs w:val="24"/>
        </w:rPr>
        <w:t>和商务报价</w:t>
      </w:r>
      <w:r>
        <w:rPr>
          <w:rFonts w:hint="eastAsia" w:ascii="宋体" w:hAnsi="宋体" w:cs="宋体"/>
          <w:kern w:val="0"/>
          <w:sz w:val="24"/>
          <w:szCs w:val="24"/>
        </w:rPr>
        <w:t>响应文件</w:t>
      </w:r>
      <w:r>
        <w:rPr>
          <w:rFonts w:hint="eastAsia" w:ascii="宋体" w:hAnsi="宋体" w:cs="宋体"/>
          <w:sz w:val="24"/>
          <w:szCs w:val="24"/>
        </w:rPr>
        <w:t xml:space="preserve">评审总分值为100分。两部分评审因素比重如下： </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技术</w:t>
      </w:r>
      <w:r>
        <w:rPr>
          <w:rFonts w:hint="eastAsia" w:ascii="宋体" w:hAnsi="宋体" w:cs="宋体"/>
          <w:kern w:val="0"/>
          <w:sz w:val="24"/>
          <w:szCs w:val="24"/>
        </w:rPr>
        <w:t>响应文件</w:t>
      </w:r>
      <w:r>
        <w:rPr>
          <w:rFonts w:hint="eastAsia" w:ascii="宋体" w:hAnsi="宋体" w:cs="宋体"/>
          <w:sz w:val="24"/>
          <w:szCs w:val="24"/>
        </w:rPr>
        <w:t>分值占总分值的比重为</w:t>
      </w:r>
      <w:r>
        <w:rPr>
          <w:rFonts w:hint="eastAsia" w:ascii="宋体" w:hAnsi="宋体" w:cs="宋体"/>
          <w:b/>
          <w:sz w:val="24"/>
          <w:szCs w:val="24"/>
          <w:u w:val="single" w:color="000000"/>
        </w:rPr>
        <w:t xml:space="preserve"> 85%（权重）</w:t>
      </w:r>
      <w:r>
        <w:rPr>
          <w:rFonts w:hint="eastAsia" w:ascii="宋体" w:hAnsi="宋体" w:cs="宋体"/>
          <w:sz w:val="24"/>
          <w:szCs w:val="24"/>
        </w:rPr>
        <w:t>（四舍五入保留两位小数）；</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商务报价</w:t>
      </w:r>
      <w:r>
        <w:rPr>
          <w:rFonts w:hint="eastAsia" w:ascii="宋体" w:hAnsi="宋体" w:cs="宋体"/>
          <w:kern w:val="0"/>
          <w:sz w:val="24"/>
          <w:szCs w:val="24"/>
        </w:rPr>
        <w:t>响应文件</w:t>
      </w:r>
      <w:r>
        <w:rPr>
          <w:rFonts w:hint="eastAsia" w:ascii="宋体" w:hAnsi="宋体" w:cs="宋体"/>
          <w:sz w:val="24"/>
          <w:szCs w:val="24"/>
        </w:rPr>
        <w:t>分值占总分值的比重为</w:t>
      </w:r>
      <w:r>
        <w:rPr>
          <w:rFonts w:hint="eastAsia" w:ascii="宋体" w:hAnsi="宋体" w:cs="宋体"/>
          <w:b/>
          <w:sz w:val="24"/>
          <w:szCs w:val="24"/>
          <w:u w:val="single" w:color="000000"/>
        </w:rPr>
        <w:t xml:space="preserve"> 15%（权重） </w:t>
      </w:r>
      <w:r>
        <w:rPr>
          <w:rFonts w:hint="eastAsia" w:ascii="宋体" w:hAnsi="宋体" w:cs="宋体"/>
          <w:sz w:val="24"/>
          <w:szCs w:val="24"/>
        </w:rPr>
        <w:t>（四舍五入保留两位小数）。</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4、技术</w:t>
      </w:r>
      <w:r>
        <w:rPr>
          <w:rFonts w:hint="eastAsia" w:ascii="宋体" w:hAnsi="宋体" w:cs="宋体"/>
          <w:kern w:val="0"/>
          <w:sz w:val="24"/>
          <w:szCs w:val="24"/>
        </w:rPr>
        <w:t>响应文件分值为所有评委打分的算术平均值，计算</w:t>
      </w:r>
      <w:r>
        <w:rPr>
          <w:rFonts w:hint="eastAsia" w:ascii="宋体" w:hAnsi="宋体" w:cs="宋体"/>
          <w:sz w:val="24"/>
          <w:szCs w:val="24"/>
        </w:rPr>
        <w:t xml:space="preserve">结果均四舍五入保留两位小数。 </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5、商务报价</w:t>
      </w:r>
      <w:r>
        <w:rPr>
          <w:rFonts w:hint="eastAsia" w:ascii="宋体" w:hAnsi="宋体" w:cs="宋体"/>
          <w:kern w:val="0"/>
          <w:sz w:val="24"/>
          <w:szCs w:val="24"/>
        </w:rPr>
        <w:t>响应文件</w:t>
      </w:r>
      <w:r>
        <w:rPr>
          <w:rFonts w:hint="eastAsia" w:ascii="宋体" w:hAnsi="宋体" w:cs="宋体"/>
          <w:sz w:val="24"/>
          <w:szCs w:val="24"/>
        </w:rPr>
        <w:t>分值统一采用低价优先法计算直接取得，与技术</w:t>
      </w:r>
      <w:r>
        <w:rPr>
          <w:rFonts w:hint="eastAsia" w:ascii="宋体" w:hAnsi="宋体" w:cs="宋体"/>
          <w:kern w:val="0"/>
          <w:sz w:val="24"/>
          <w:szCs w:val="24"/>
        </w:rPr>
        <w:t>响应文件</w:t>
      </w:r>
      <w:r>
        <w:rPr>
          <w:rFonts w:hint="eastAsia" w:ascii="宋体" w:hAnsi="宋体" w:cs="宋体"/>
          <w:sz w:val="24"/>
          <w:szCs w:val="24"/>
        </w:rPr>
        <w:t>分值相加为供应商的综合得分（四舍五入保留两位小数）。</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6、综合得分最高的供应商推荐为项目预成交供应商并出具评审磋商报告。</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7、确定成交候选人的特殊情况处理：</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（1）若总分相同，则按最终报价得分高者优先中标。</w:t>
      </w:r>
    </w:p>
    <w:p>
      <w:pPr>
        <w:snapToGrid w:val="0"/>
        <w:spacing w:line="480" w:lineRule="exact"/>
        <w:ind w:firstLine="480" w:firstLineChars="200"/>
        <w:textAlignment w:val="baseline"/>
        <w:rPr>
          <w:rFonts w:ascii="宋体" w:hAnsi="宋体" w:cs="宋体"/>
          <w:dstrike/>
          <w:sz w:val="24"/>
          <w:szCs w:val="24"/>
        </w:rPr>
      </w:pPr>
      <w:r>
        <w:rPr>
          <w:rFonts w:hint="eastAsia" w:ascii="宋体" w:hAnsi="宋体" w:cs="宋体"/>
          <w:sz w:val="24"/>
          <w:szCs w:val="24"/>
        </w:rPr>
        <w:t>（2）若总分且最终报价得分相同，则采取现场抽签的方式确定（由投标供应商按递交响应文件签到顺序号抽签确定）。</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8、磋商评审时，评委对评审的细则若有争议，由磋商小组集体讨论确定，并对未尽情况有最终解释权。</w:t>
      </w:r>
    </w:p>
    <w:p>
      <w:pPr>
        <w:snapToGrid w:val="0"/>
        <w:spacing w:line="480" w:lineRule="exact"/>
        <w:ind w:firstLine="480" w:firstLineChars="200"/>
        <w:textAlignment w:val="baseline"/>
        <w:rPr>
          <w:rFonts w:ascii="宋体" w:hAnsi="宋体" w:cs="宋体"/>
          <w:bCs/>
          <w:sz w:val="24"/>
          <w:szCs w:val="24"/>
        </w:rPr>
      </w:pPr>
      <w:r>
        <w:rPr>
          <w:rFonts w:hint="eastAsia" w:ascii="宋体" w:hAnsi="宋体" w:cs="宋体"/>
          <w:bCs/>
          <w:sz w:val="24"/>
          <w:szCs w:val="24"/>
        </w:rPr>
        <w:t>9、对落标的供应商不做落标原因的解释。</w:t>
      </w:r>
    </w:p>
    <w:p>
      <w:pPr>
        <w:snapToGrid w:val="0"/>
        <w:spacing w:line="480" w:lineRule="exact"/>
        <w:ind w:firstLine="482" w:firstLineChars="200"/>
        <w:textAlignment w:val="baseline"/>
        <w:rPr>
          <w:rFonts w:ascii="宋体"/>
          <w:b/>
          <w:bCs/>
          <w:sz w:val="24"/>
          <w:szCs w:val="24"/>
        </w:rPr>
      </w:pPr>
      <w:r>
        <w:rPr>
          <w:rFonts w:hint="eastAsia" w:ascii="宋体" w:hAnsi="宋体" w:cs="宋体"/>
          <w:b/>
          <w:sz w:val="24"/>
          <w:szCs w:val="24"/>
        </w:rPr>
        <w:t>五、综合评分评审标准</w:t>
      </w:r>
    </w:p>
    <w:p>
      <w:pPr>
        <w:snapToGrid w:val="0"/>
        <w:spacing w:line="480" w:lineRule="exact"/>
        <w:ind w:firstLine="241" w:firstLineChars="100"/>
        <w:textAlignment w:val="baseline"/>
        <w:rPr>
          <w:rFonts w:ascii="宋体"/>
          <w:b/>
          <w:bCs/>
          <w:sz w:val="24"/>
          <w:szCs w:val="24"/>
        </w:rPr>
      </w:pPr>
      <w:r>
        <w:rPr>
          <w:rFonts w:hint="eastAsia" w:ascii="宋体" w:hAnsi="宋体" w:cs="宋体"/>
          <w:b/>
          <w:bCs/>
          <w:sz w:val="24"/>
          <w:szCs w:val="24"/>
        </w:rPr>
        <w:t>（一）技术标评分：（85分）</w:t>
      </w:r>
    </w:p>
    <w:tbl>
      <w:tblPr>
        <w:tblStyle w:val="51"/>
        <w:tblW w:w="9847" w:type="dxa"/>
        <w:tblInd w:w="-317"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9847"/>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35" w:hRule="atLeast"/>
        </w:trPr>
        <w:tc>
          <w:tcPr>
            <w:tcW w:w="9847" w:type="dxa"/>
            <w:tcBorders>
              <w:left w:val="outset" w:color="auto" w:sz="6" w:space="0"/>
              <w:bottom w:val="outset" w:color="auto" w:sz="6" w:space="0"/>
              <w:right w:val="outset" w:color="auto" w:sz="6" w:space="0"/>
            </w:tcBorders>
            <w:vAlign w:val="center"/>
          </w:tcPr>
          <w:p>
            <w:pPr>
              <w:jc w:val="center"/>
              <w:rPr>
                <w:b/>
                <w:color w:val="000000"/>
              </w:rPr>
            </w:pPr>
            <w:r>
              <w:rPr>
                <w:b/>
                <w:sz w:val="32"/>
                <w:szCs w:val="32"/>
              </w:rPr>
              <w:t>综 合 评 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rPr>
          <w:trHeight w:val="535" w:hRule="atLeast"/>
        </w:trPr>
        <w:tc>
          <w:tcPr>
            <w:tcW w:w="9847" w:type="dxa"/>
            <w:tcBorders>
              <w:left w:val="outset" w:color="auto" w:sz="6" w:space="0"/>
              <w:right w:val="outset" w:color="auto" w:sz="6" w:space="0"/>
            </w:tcBorders>
            <w:vAlign w:val="center"/>
          </w:tcPr>
          <w:tbl>
            <w:tblPr>
              <w:tblStyle w:val="51"/>
              <w:tblW w:w="984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1014"/>
              <w:gridCol w:w="76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1143" w:type="dxa"/>
                  <w:vAlign w:val="center"/>
                </w:tcPr>
                <w:p>
                  <w:pPr>
                    <w:spacing w:line="300" w:lineRule="exact"/>
                    <w:ind w:firstLine="211" w:firstLineChars="100"/>
                    <w:rPr>
                      <w:b/>
                      <w:szCs w:val="21"/>
                    </w:rPr>
                  </w:pPr>
                  <w:r>
                    <w:rPr>
                      <w:b/>
                      <w:szCs w:val="21"/>
                    </w:rPr>
                    <w:t>评分</w:t>
                  </w:r>
                </w:p>
                <w:p>
                  <w:pPr>
                    <w:spacing w:line="300" w:lineRule="exact"/>
                    <w:ind w:firstLine="211" w:firstLineChars="100"/>
                    <w:rPr>
                      <w:szCs w:val="21"/>
                    </w:rPr>
                  </w:pPr>
                  <w:r>
                    <w:rPr>
                      <w:b/>
                      <w:szCs w:val="21"/>
                    </w:rPr>
                    <w:t>项目</w:t>
                  </w:r>
                </w:p>
              </w:tc>
              <w:tc>
                <w:tcPr>
                  <w:tcW w:w="1014" w:type="dxa"/>
                  <w:vAlign w:val="center"/>
                </w:tcPr>
                <w:p>
                  <w:pPr>
                    <w:spacing w:line="300" w:lineRule="exact"/>
                    <w:jc w:val="center"/>
                    <w:rPr>
                      <w:b/>
                      <w:bCs/>
                      <w:szCs w:val="21"/>
                    </w:rPr>
                  </w:pPr>
                  <w:r>
                    <w:rPr>
                      <w:b/>
                      <w:bCs/>
                      <w:szCs w:val="21"/>
                    </w:rPr>
                    <w:t>分值</w:t>
                  </w:r>
                </w:p>
                <w:p>
                  <w:pPr>
                    <w:spacing w:line="300" w:lineRule="exact"/>
                    <w:jc w:val="center"/>
                    <w:rPr>
                      <w:b/>
                      <w:bCs/>
                      <w:szCs w:val="21"/>
                    </w:rPr>
                  </w:pPr>
                  <w:r>
                    <w:rPr>
                      <w:b/>
                      <w:bCs/>
                      <w:szCs w:val="21"/>
                    </w:rPr>
                    <w:t>（满分）</w:t>
                  </w:r>
                </w:p>
              </w:tc>
              <w:tc>
                <w:tcPr>
                  <w:tcW w:w="7685" w:type="dxa"/>
                  <w:vAlign w:val="center"/>
                </w:tcPr>
                <w:p>
                  <w:pPr>
                    <w:spacing w:line="300" w:lineRule="exact"/>
                    <w:jc w:val="center"/>
                    <w:rPr>
                      <w:szCs w:val="21"/>
                    </w:rPr>
                  </w:pPr>
                  <w:r>
                    <w:rPr>
                      <w:b/>
                      <w:szCs w:val="21"/>
                    </w:rPr>
                    <w:t>评分标准与依据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9842" w:type="dxa"/>
                  <w:gridSpan w:val="3"/>
                  <w:vAlign w:val="center"/>
                </w:tcPr>
                <w:p>
                  <w:pPr>
                    <w:spacing w:line="300" w:lineRule="exact"/>
                    <w:rPr>
                      <w:b/>
                      <w:szCs w:val="21"/>
                    </w:rPr>
                  </w:pPr>
                  <w:r>
                    <w:rPr>
                      <w:b/>
                      <w:sz w:val="24"/>
                    </w:rPr>
                    <w:t>（一）商务部分（</w:t>
                  </w:r>
                  <w:r>
                    <w:rPr>
                      <w:rFonts w:hint="eastAsia"/>
                      <w:b/>
                      <w:sz w:val="24"/>
                    </w:rPr>
                    <w:t>40</w:t>
                  </w:r>
                  <w:r>
                    <w:rPr>
                      <w:b/>
                      <w:sz w:val="24"/>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40" w:hRule="atLeast"/>
              </w:trPr>
              <w:tc>
                <w:tcPr>
                  <w:tcW w:w="1143" w:type="dxa"/>
                  <w:vAlign w:val="center"/>
                </w:tcPr>
                <w:p>
                  <w:pPr>
                    <w:spacing w:line="300" w:lineRule="exact"/>
                    <w:jc w:val="center"/>
                    <w:rPr>
                      <w:sz w:val="24"/>
                      <w:szCs w:val="24"/>
                    </w:rPr>
                  </w:pPr>
                </w:p>
                <w:p>
                  <w:pPr>
                    <w:spacing w:line="300" w:lineRule="exact"/>
                    <w:jc w:val="center"/>
                    <w:rPr>
                      <w:sz w:val="24"/>
                      <w:szCs w:val="24"/>
                    </w:rPr>
                  </w:pPr>
                  <w:r>
                    <w:rPr>
                      <w:sz w:val="24"/>
                      <w:szCs w:val="24"/>
                    </w:rPr>
                    <w:t>人员配置及</w:t>
                  </w:r>
                </w:p>
                <w:p>
                  <w:pPr>
                    <w:spacing w:line="300" w:lineRule="exact"/>
                    <w:jc w:val="center"/>
                    <w:rPr>
                      <w:sz w:val="24"/>
                      <w:szCs w:val="24"/>
                    </w:rPr>
                  </w:pPr>
                  <w:r>
                    <w:rPr>
                      <w:sz w:val="24"/>
                      <w:szCs w:val="24"/>
                    </w:rPr>
                    <w:t>技术力量</w:t>
                  </w:r>
                </w:p>
              </w:tc>
              <w:tc>
                <w:tcPr>
                  <w:tcW w:w="1014" w:type="dxa"/>
                  <w:vAlign w:val="center"/>
                </w:tcPr>
                <w:p>
                  <w:pPr>
                    <w:spacing w:line="360" w:lineRule="auto"/>
                    <w:jc w:val="center"/>
                    <w:rPr>
                      <w:sz w:val="24"/>
                      <w:szCs w:val="24"/>
                    </w:rPr>
                  </w:pPr>
                  <w:r>
                    <w:rPr>
                      <w:sz w:val="24"/>
                      <w:szCs w:val="24"/>
                    </w:rPr>
                    <w:t>16分</w:t>
                  </w:r>
                </w:p>
              </w:tc>
              <w:tc>
                <w:tcPr>
                  <w:tcW w:w="7685" w:type="dxa"/>
                </w:tcPr>
                <w:p>
                  <w:pPr>
                    <w:ind w:firstLine="480" w:firstLineChars="200"/>
                    <w:rPr>
                      <w:sz w:val="24"/>
                      <w:szCs w:val="24"/>
                    </w:rPr>
                  </w:pPr>
                  <w:r>
                    <w:rPr>
                      <w:sz w:val="24"/>
                      <w:szCs w:val="24"/>
                    </w:rPr>
                    <w:t>1、投标人拟负责本项目运营团队成员达到15人及以上计5分，10人及以上计</w:t>
                  </w:r>
                  <w:r>
                    <w:rPr>
                      <w:rFonts w:hint="eastAsia"/>
                      <w:sz w:val="24"/>
                      <w:szCs w:val="24"/>
                    </w:rPr>
                    <w:t>2</w:t>
                  </w:r>
                  <w:r>
                    <w:rPr>
                      <w:sz w:val="24"/>
                      <w:szCs w:val="24"/>
                    </w:rPr>
                    <w:t>分</w:t>
                  </w:r>
                  <w:r>
                    <w:rPr>
                      <w:rFonts w:hint="eastAsia"/>
                      <w:sz w:val="24"/>
                      <w:szCs w:val="24"/>
                    </w:rPr>
                    <w:t>,</w:t>
                  </w:r>
                  <w:r>
                    <w:rPr>
                      <w:sz w:val="24"/>
                      <w:szCs w:val="24"/>
                    </w:rPr>
                    <w:t>满分5分</w:t>
                  </w:r>
                  <w:r>
                    <w:rPr>
                      <w:rFonts w:hint="eastAsia"/>
                      <w:sz w:val="24"/>
                      <w:szCs w:val="24"/>
                    </w:rPr>
                    <w:t>（</w:t>
                  </w:r>
                  <w:r>
                    <w:rPr>
                      <w:sz w:val="24"/>
                      <w:szCs w:val="24"/>
                    </w:rPr>
                    <w:t>需提供投标前3个月</w:t>
                  </w:r>
                  <w:r>
                    <w:rPr>
                      <w:rFonts w:hint="eastAsia"/>
                      <w:sz w:val="24"/>
                      <w:szCs w:val="24"/>
                    </w:rPr>
                    <w:t>（9月-11月）</w:t>
                  </w:r>
                  <w:r>
                    <w:rPr>
                      <w:sz w:val="24"/>
                      <w:szCs w:val="24"/>
                    </w:rPr>
                    <w:t>运营团队</w:t>
                  </w:r>
                  <w:r>
                    <w:rPr>
                      <w:rFonts w:hint="eastAsia"/>
                      <w:sz w:val="24"/>
                      <w:szCs w:val="24"/>
                    </w:rPr>
                    <w:t>专兼职</w:t>
                  </w:r>
                  <w:r>
                    <w:rPr>
                      <w:sz w:val="24"/>
                      <w:szCs w:val="24"/>
                    </w:rPr>
                    <w:t>成员在职社保证明材料，否则不计分</w:t>
                  </w:r>
                  <w:r>
                    <w:rPr>
                      <w:rFonts w:hint="eastAsia"/>
                      <w:sz w:val="24"/>
                      <w:szCs w:val="24"/>
                    </w:rPr>
                    <w:t>）</w:t>
                  </w:r>
                  <w:r>
                    <w:rPr>
                      <w:sz w:val="24"/>
                      <w:szCs w:val="24"/>
                    </w:rPr>
                    <w:t>；</w:t>
                  </w:r>
                </w:p>
                <w:p>
                  <w:pPr>
                    <w:ind w:firstLine="480" w:firstLineChars="200"/>
                    <w:rPr>
                      <w:sz w:val="24"/>
                      <w:szCs w:val="24"/>
                    </w:rPr>
                  </w:pPr>
                  <w:r>
                    <w:rPr>
                      <w:sz w:val="24"/>
                      <w:szCs w:val="24"/>
                    </w:rPr>
                    <w:t>2、投标人拟派本项目的管理团队</w:t>
                  </w:r>
                  <w:r>
                    <w:rPr>
                      <w:rFonts w:hint="eastAsia"/>
                      <w:sz w:val="24"/>
                      <w:szCs w:val="24"/>
                    </w:rPr>
                    <w:t>专兼职成员有</w:t>
                  </w:r>
                  <w:r>
                    <w:rPr>
                      <w:sz w:val="24"/>
                      <w:szCs w:val="24"/>
                    </w:rPr>
                    <w:t>马拉松赛事</w:t>
                  </w:r>
                  <w:r>
                    <w:rPr>
                      <w:rFonts w:hint="eastAsia"/>
                      <w:sz w:val="24"/>
                      <w:szCs w:val="24"/>
                    </w:rPr>
                    <w:t>承办经验，5人及以上计7分，4人及以上计5分，3人及以上计3分，</w:t>
                  </w:r>
                  <w:r>
                    <w:rPr>
                      <w:sz w:val="24"/>
                      <w:szCs w:val="24"/>
                    </w:rPr>
                    <w:t>满分</w:t>
                  </w:r>
                  <w:r>
                    <w:rPr>
                      <w:rFonts w:hint="eastAsia"/>
                      <w:sz w:val="24"/>
                      <w:szCs w:val="24"/>
                    </w:rPr>
                    <w:t>5</w:t>
                  </w:r>
                  <w:r>
                    <w:rPr>
                      <w:sz w:val="24"/>
                      <w:szCs w:val="24"/>
                    </w:rPr>
                    <w:t>分</w:t>
                  </w:r>
                  <w:r>
                    <w:rPr>
                      <w:rFonts w:hint="eastAsia"/>
                      <w:sz w:val="24"/>
                      <w:szCs w:val="24"/>
                    </w:rPr>
                    <w:t>（无法提供</w:t>
                  </w:r>
                  <w:r>
                    <w:rPr>
                      <w:sz w:val="24"/>
                      <w:szCs w:val="24"/>
                    </w:rPr>
                    <w:t>相关</w:t>
                  </w:r>
                  <w:r>
                    <w:rPr>
                      <w:rFonts w:hint="eastAsia"/>
                      <w:sz w:val="24"/>
                      <w:szCs w:val="24"/>
                    </w:rPr>
                    <w:t>证明材料的，</w:t>
                  </w:r>
                  <w:r>
                    <w:rPr>
                      <w:sz w:val="24"/>
                      <w:szCs w:val="24"/>
                    </w:rPr>
                    <w:t>不计分</w:t>
                  </w:r>
                  <w:r>
                    <w:rPr>
                      <w:rFonts w:hint="eastAsia"/>
                      <w:sz w:val="24"/>
                      <w:szCs w:val="24"/>
                    </w:rPr>
                    <w:t>）</w:t>
                  </w:r>
                  <w:r>
                    <w:rPr>
                      <w:sz w:val="24"/>
                      <w:szCs w:val="24"/>
                    </w:rPr>
                    <w:t xml:space="preserve">；                                                        </w:t>
                  </w:r>
                </w:p>
                <w:p>
                  <w:pPr>
                    <w:ind w:firstLine="480" w:firstLineChars="200"/>
                    <w:rPr>
                      <w:sz w:val="24"/>
                      <w:szCs w:val="24"/>
                    </w:rPr>
                  </w:pPr>
                  <w:r>
                    <w:rPr>
                      <w:sz w:val="24"/>
                      <w:szCs w:val="24"/>
                    </w:rPr>
                    <w:t>3、投标人</w:t>
                  </w:r>
                  <w:r>
                    <w:rPr>
                      <w:rFonts w:hint="eastAsia"/>
                      <w:sz w:val="24"/>
                      <w:szCs w:val="24"/>
                    </w:rPr>
                    <w:t>具有在马拉松赛事中提供过医疗救护机构合作经历，有1次得</w:t>
                  </w:r>
                  <w:r>
                    <w:rPr>
                      <w:sz w:val="24"/>
                      <w:szCs w:val="24"/>
                    </w:rPr>
                    <w:t>2</w:t>
                  </w:r>
                  <w:r>
                    <w:rPr>
                      <w:rFonts w:hint="eastAsia"/>
                      <w:sz w:val="24"/>
                      <w:szCs w:val="24"/>
                    </w:rPr>
                    <w:t>分，满分</w:t>
                  </w:r>
                  <w:r>
                    <w:rPr>
                      <w:sz w:val="24"/>
                      <w:szCs w:val="24"/>
                    </w:rPr>
                    <w:t>4</w:t>
                  </w:r>
                  <w:r>
                    <w:rPr>
                      <w:rFonts w:hint="eastAsia"/>
                      <w:sz w:val="24"/>
                      <w:szCs w:val="24"/>
                    </w:rPr>
                    <w:t>分</w:t>
                  </w:r>
                  <w:r>
                    <w:rPr>
                      <w:sz w:val="24"/>
                      <w:szCs w:val="24"/>
                    </w:rPr>
                    <w:t>；</w:t>
                  </w:r>
                  <w:r>
                    <w:rPr>
                      <w:rFonts w:hint="eastAsia"/>
                      <w:sz w:val="24"/>
                      <w:szCs w:val="24"/>
                    </w:rPr>
                    <w:t>（需提供医疗机构保障任务书）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1143" w:type="dxa"/>
                  <w:vAlign w:val="center"/>
                </w:tcPr>
                <w:p>
                  <w:pPr>
                    <w:spacing w:line="300" w:lineRule="exact"/>
                    <w:jc w:val="center"/>
                    <w:rPr>
                      <w:sz w:val="24"/>
                      <w:szCs w:val="24"/>
                    </w:rPr>
                  </w:pPr>
                </w:p>
                <w:p>
                  <w:pPr>
                    <w:spacing w:line="300" w:lineRule="exact"/>
                    <w:jc w:val="center"/>
                    <w:rPr>
                      <w:sz w:val="24"/>
                      <w:szCs w:val="24"/>
                    </w:rPr>
                  </w:pPr>
                  <w:r>
                    <w:rPr>
                      <w:sz w:val="24"/>
                      <w:szCs w:val="24"/>
                    </w:rPr>
                    <w:t>经验</w:t>
                  </w:r>
                </w:p>
                <w:p>
                  <w:pPr>
                    <w:spacing w:line="300" w:lineRule="exact"/>
                    <w:jc w:val="center"/>
                    <w:rPr>
                      <w:sz w:val="24"/>
                      <w:szCs w:val="24"/>
                    </w:rPr>
                  </w:pPr>
                  <w:r>
                    <w:rPr>
                      <w:sz w:val="24"/>
                      <w:szCs w:val="24"/>
                    </w:rPr>
                    <w:t>业绩</w:t>
                  </w:r>
                </w:p>
              </w:tc>
              <w:tc>
                <w:tcPr>
                  <w:tcW w:w="1014" w:type="dxa"/>
                  <w:vAlign w:val="center"/>
                </w:tcPr>
                <w:p>
                  <w:pPr>
                    <w:spacing w:line="360" w:lineRule="auto"/>
                    <w:jc w:val="center"/>
                    <w:rPr>
                      <w:sz w:val="24"/>
                      <w:szCs w:val="24"/>
                    </w:rPr>
                  </w:pPr>
                  <w:r>
                    <w:rPr>
                      <w:rFonts w:hint="eastAsia"/>
                      <w:sz w:val="24"/>
                      <w:szCs w:val="24"/>
                    </w:rPr>
                    <w:t>2</w:t>
                  </w:r>
                  <w:r>
                    <w:rPr>
                      <w:sz w:val="24"/>
                      <w:szCs w:val="24"/>
                    </w:rPr>
                    <w:t>1分</w:t>
                  </w:r>
                </w:p>
              </w:tc>
              <w:tc>
                <w:tcPr>
                  <w:tcW w:w="7685" w:type="dxa"/>
                </w:tcPr>
                <w:p>
                  <w:pPr>
                    <w:ind w:firstLine="480" w:firstLineChars="200"/>
                    <w:rPr>
                      <w:sz w:val="24"/>
                      <w:szCs w:val="24"/>
                    </w:rPr>
                  </w:pPr>
                  <w:r>
                    <w:rPr>
                      <w:sz w:val="24"/>
                      <w:szCs w:val="24"/>
                    </w:rPr>
                    <w:t>1、</w:t>
                  </w:r>
                  <w:r>
                    <w:rPr>
                      <w:rFonts w:hint="eastAsia"/>
                      <w:sz w:val="24"/>
                      <w:szCs w:val="24"/>
                    </w:rPr>
                    <w:t>2018年</w:t>
                  </w:r>
                  <w:r>
                    <w:rPr>
                      <w:sz w:val="24"/>
                      <w:szCs w:val="24"/>
                    </w:rPr>
                    <w:t>以来，投标人运营</w:t>
                  </w:r>
                  <w:r>
                    <w:rPr>
                      <w:rFonts w:hint="eastAsia"/>
                      <w:sz w:val="24"/>
                      <w:szCs w:val="24"/>
                    </w:rPr>
                    <w:t>过政府或政府部门组织的马拉松比赛，每提供一份得</w:t>
                  </w:r>
                  <w:r>
                    <w:rPr>
                      <w:sz w:val="24"/>
                      <w:szCs w:val="24"/>
                    </w:rPr>
                    <w:t>3</w:t>
                  </w:r>
                  <w:r>
                    <w:rPr>
                      <w:rFonts w:hint="eastAsia"/>
                      <w:sz w:val="24"/>
                      <w:szCs w:val="24"/>
                    </w:rPr>
                    <w:t>分，满分</w:t>
                  </w:r>
                  <w:r>
                    <w:rPr>
                      <w:sz w:val="24"/>
                      <w:szCs w:val="24"/>
                    </w:rPr>
                    <w:t>12</w:t>
                  </w:r>
                  <w:r>
                    <w:rPr>
                      <w:rFonts w:hint="eastAsia"/>
                      <w:sz w:val="24"/>
                      <w:szCs w:val="24"/>
                    </w:rPr>
                    <w:t>分（提供赛事合作方案）。</w:t>
                  </w:r>
                </w:p>
                <w:p>
                  <w:pPr>
                    <w:ind w:firstLine="480" w:firstLineChars="200"/>
                    <w:rPr>
                      <w:sz w:val="24"/>
                      <w:szCs w:val="24"/>
                    </w:rPr>
                  </w:pPr>
                  <w:r>
                    <w:rPr>
                      <w:sz w:val="24"/>
                      <w:szCs w:val="24"/>
                    </w:rPr>
                    <w:t>2</w:t>
                  </w:r>
                  <w:r>
                    <w:rPr>
                      <w:rFonts w:hint="eastAsia"/>
                      <w:sz w:val="24"/>
                      <w:szCs w:val="24"/>
                    </w:rPr>
                    <w:t>、2018年以来，投标人运营的马拉松赛事获得过</w:t>
                  </w:r>
                  <w:r>
                    <w:rPr>
                      <w:sz w:val="24"/>
                      <w:szCs w:val="24"/>
                    </w:rPr>
                    <w:t>3</w:t>
                  </w:r>
                  <w:r>
                    <w:rPr>
                      <w:rFonts w:hint="eastAsia"/>
                      <w:sz w:val="24"/>
                      <w:szCs w:val="24"/>
                    </w:rPr>
                    <w:t>0万（含）以上现金赞助的，每场得3分；获得过</w:t>
                  </w:r>
                  <w:r>
                    <w:rPr>
                      <w:sz w:val="24"/>
                      <w:szCs w:val="24"/>
                    </w:rPr>
                    <w:t>20</w:t>
                  </w:r>
                  <w:r>
                    <w:rPr>
                      <w:rFonts w:hint="eastAsia"/>
                      <w:sz w:val="24"/>
                      <w:szCs w:val="24"/>
                    </w:rPr>
                    <w:t>万（含）-</w:t>
                  </w:r>
                  <w:r>
                    <w:rPr>
                      <w:sz w:val="24"/>
                      <w:szCs w:val="24"/>
                    </w:rPr>
                    <w:t>3</w:t>
                  </w:r>
                  <w:r>
                    <w:rPr>
                      <w:rFonts w:hint="eastAsia"/>
                      <w:sz w:val="24"/>
                      <w:szCs w:val="24"/>
                    </w:rPr>
                    <w:t>0万现金赞助的每场得2分；获得</w:t>
                  </w:r>
                  <w:r>
                    <w:rPr>
                      <w:sz w:val="24"/>
                      <w:szCs w:val="24"/>
                    </w:rPr>
                    <w:t>10</w:t>
                  </w:r>
                  <w:r>
                    <w:rPr>
                      <w:rFonts w:hint="eastAsia"/>
                      <w:sz w:val="24"/>
                      <w:szCs w:val="24"/>
                    </w:rPr>
                    <w:t>万（含）-</w:t>
                  </w:r>
                  <w:r>
                    <w:rPr>
                      <w:sz w:val="24"/>
                      <w:szCs w:val="24"/>
                    </w:rPr>
                    <w:t>20</w:t>
                  </w:r>
                  <w:r>
                    <w:rPr>
                      <w:rFonts w:hint="eastAsia"/>
                      <w:sz w:val="24"/>
                      <w:szCs w:val="24"/>
                    </w:rPr>
                    <w:t>万现金赞助的每场得1分，满分9分。（提供赞助协议及打款记录截图）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1143" w:type="dxa"/>
                  <w:vAlign w:val="center"/>
                </w:tcPr>
                <w:p>
                  <w:pPr>
                    <w:spacing w:line="300" w:lineRule="exact"/>
                    <w:rPr>
                      <w:sz w:val="24"/>
                      <w:szCs w:val="24"/>
                    </w:rPr>
                  </w:pPr>
                </w:p>
                <w:p>
                  <w:pPr>
                    <w:spacing w:line="300" w:lineRule="exact"/>
                    <w:jc w:val="center"/>
                    <w:rPr>
                      <w:sz w:val="24"/>
                      <w:szCs w:val="24"/>
                    </w:rPr>
                  </w:pPr>
                  <w:r>
                    <w:rPr>
                      <w:sz w:val="24"/>
                      <w:szCs w:val="24"/>
                    </w:rPr>
                    <w:t>资质</w:t>
                  </w:r>
                </w:p>
                <w:p>
                  <w:pPr>
                    <w:spacing w:line="300" w:lineRule="exact"/>
                    <w:jc w:val="center"/>
                    <w:rPr>
                      <w:sz w:val="24"/>
                      <w:szCs w:val="24"/>
                    </w:rPr>
                  </w:pPr>
                  <w:r>
                    <w:rPr>
                      <w:sz w:val="24"/>
                      <w:szCs w:val="24"/>
                    </w:rPr>
                    <w:t>相关认证</w:t>
                  </w:r>
                </w:p>
              </w:tc>
              <w:tc>
                <w:tcPr>
                  <w:tcW w:w="1014" w:type="dxa"/>
                  <w:vAlign w:val="center"/>
                </w:tcPr>
                <w:p>
                  <w:pPr>
                    <w:spacing w:line="360" w:lineRule="auto"/>
                    <w:jc w:val="center"/>
                    <w:rPr>
                      <w:sz w:val="24"/>
                      <w:szCs w:val="24"/>
                    </w:rPr>
                  </w:pPr>
                  <w:r>
                    <w:rPr>
                      <w:rFonts w:hint="eastAsia"/>
                      <w:sz w:val="24"/>
                      <w:szCs w:val="24"/>
                    </w:rPr>
                    <w:t>3</w:t>
                  </w:r>
                  <w:r>
                    <w:rPr>
                      <w:sz w:val="24"/>
                      <w:szCs w:val="24"/>
                    </w:rPr>
                    <w:t>分</w:t>
                  </w:r>
                </w:p>
              </w:tc>
              <w:tc>
                <w:tcPr>
                  <w:tcW w:w="7685" w:type="dxa"/>
                  <w:vAlign w:val="center"/>
                </w:tcPr>
                <w:p>
                  <w:pPr>
                    <w:ind w:firstLine="480" w:firstLineChars="200"/>
                    <w:rPr>
                      <w:sz w:val="24"/>
                      <w:szCs w:val="24"/>
                    </w:rPr>
                  </w:pPr>
                  <w:r>
                    <w:rPr>
                      <w:rFonts w:hint="eastAsia"/>
                      <w:sz w:val="24"/>
                      <w:szCs w:val="24"/>
                    </w:rPr>
                    <w:t>提供单位有效营业执照及税务登记证。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9842" w:type="dxa"/>
                  <w:gridSpan w:val="3"/>
                  <w:vAlign w:val="center"/>
                </w:tcPr>
                <w:p>
                  <w:pPr>
                    <w:spacing w:line="360" w:lineRule="auto"/>
                    <w:rPr>
                      <w:sz w:val="24"/>
                      <w:szCs w:val="24"/>
                    </w:rPr>
                  </w:pPr>
                  <w:r>
                    <w:rPr>
                      <w:b/>
                      <w:bCs/>
                      <w:sz w:val="24"/>
                      <w:szCs w:val="24"/>
                    </w:rPr>
                    <w:t>（二）技术部分（</w:t>
                  </w:r>
                  <w:r>
                    <w:rPr>
                      <w:rFonts w:hint="eastAsia"/>
                      <w:b/>
                      <w:bCs/>
                      <w:sz w:val="24"/>
                      <w:szCs w:val="24"/>
                    </w:rPr>
                    <w:t>45</w:t>
                  </w:r>
                  <w:r>
                    <w:rPr>
                      <w:b/>
                      <w:bCs/>
                      <w:sz w:val="24"/>
                      <w:szCs w:val="24"/>
                    </w:rPr>
                    <w:t>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1143" w:type="dxa"/>
                  <w:vMerge w:val="restart"/>
                  <w:vAlign w:val="center"/>
                </w:tcPr>
                <w:p>
                  <w:pPr>
                    <w:spacing w:line="360" w:lineRule="auto"/>
                    <w:jc w:val="center"/>
                    <w:rPr>
                      <w:sz w:val="24"/>
                      <w:szCs w:val="24"/>
                    </w:rPr>
                  </w:pPr>
                  <w:r>
                    <w:rPr>
                      <w:sz w:val="24"/>
                      <w:szCs w:val="24"/>
                    </w:rPr>
                    <w:t>技术方案</w:t>
                  </w:r>
                </w:p>
              </w:tc>
              <w:tc>
                <w:tcPr>
                  <w:tcW w:w="1014" w:type="dxa"/>
                  <w:vAlign w:val="center"/>
                </w:tcPr>
                <w:p>
                  <w:pPr>
                    <w:spacing w:line="360" w:lineRule="auto"/>
                    <w:jc w:val="center"/>
                    <w:rPr>
                      <w:sz w:val="24"/>
                      <w:szCs w:val="24"/>
                    </w:rPr>
                  </w:pPr>
                  <w:r>
                    <w:rPr>
                      <w:sz w:val="24"/>
                      <w:szCs w:val="24"/>
                    </w:rPr>
                    <w:t>15分</w:t>
                  </w:r>
                </w:p>
              </w:tc>
              <w:tc>
                <w:tcPr>
                  <w:tcW w:w="7685" w:type="dxa"/>
                </w:tcPr>
                <w:p>
                  <w:pPr>
                    <w:ind w:firstLine="480" w:firstLineChars="200"/>
                    <w:rPr>
                      <w:sz w:val="24"/>
                      <w:szCs w:val="24"/>
                    </w:rPr>
                  </w:pPr>
                  <w:r>
                    <w:rPr>
                      <w:sz w:val="24"/>
                      <w:szCs w:val="24"/>
                    </w:rPr>
                    <w:t>根据投标人提供的赛事总体方案进行打分：</w:t>
                  </w:r>
                  <w:r>
                    <w:rPr>
                      <w:rFonts w:hint="eastAsia"/>
                      <w:sz w:val="24"/>
                      <w:szCs w:val="24"/>
                    </w:rPr>
                    <w:t>含赛事路线设计、赛事视觉设计、特色活动、特色服务等，</w:t>
                  </w:r>
                  <w:r>
                    <w:rPr>
                      <w:sz w:val="24"/>
                      <w:szCs w:val="24"/>
                    </w:rPr>
                    <w:t>符合赛事举办地实际的、具有当地鲜明特色、方案科学合理、切实可行，具有可操作性的，优的计[15~10]分</w:t>
                  </w:r>
                  <w:r>
                    <w:rPr>
                      <w:rFonts w:hint="eastAsia"/>
                      <w:sz w:val="24"/>
                      <w:szCs w:val="24"/>
                    </w:rPr>
                    <w:t>（含10分）</w:t>
                  </w:r>
                  <w:r>
                    <w:rPr>
                      <w:sz w:val="24"/>
                      <w:szCs w:val="24"/>
                    </w:rPr>
                    <w:t>，良的计[</w:t>
                  </w:r>
                  <w:r>
                    <w:rPr>
                      <w:rFonts w:hint="eastAsia"/>
                      <w:sz w:val="24"/>
                      <w:szCs w:val="24"/>
                    </w:rPr>
                    <w:t>10</w:t>
                  </w:r>
                  <w:r>
                    <w:rPr>
                      <w:sz w:val="24"/>
                      <w:szCs w:val="24"/>
                    </w:rPr>
                    <w:t>~5]分</w:t>
                  </w:r>
                  <w:r>
                    <w:rPr>
                      <w:rFonts w:hint="eastAsia"/>
                      <w:sz w:val="24"/>
                      <w:szCs w:val="24"/>
                    </w:rPr>
                    <w:t>（含5分）</w:t>
                  </w:r>
                  <w:r>
                    <w:rPr>
                      <w:sz w:val="24"/>
                      <w:szCs w:val="24"/>
                    </w:rPr>
                    <w:t>，一般的计[</w:t>
                  </w:r>
                  <w:r>
                    <w:rPr>
                      <w:rFonts w:hint="eastAsia"/>
                      <w:sz w:val="24"/>
                      <w:szCs w:val="24"/>
                    </w:rPr>
                    <w:t>5</w:t>
                  </w:r>
                  <w:r>
                    <w:rPr>
                      <w:sz w:val="24"/>
                      <w:szCs w:val="24"/>
                    </w:rPr>
                    <w:t>~0]分。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143" w:type="dxa"/>
                  <w:vMerge w:val="continue"/>
                  <w:vAlign w:val="center"/>
                </w:tcPr>
                <w:p>
                  <w:pPr>
                    <w:spacing w:line="360" w:lineRule="auto"/>
                    <w:jc w:val="center"/>
                    <w:rPr>
                      <w:sz w:val="24"/>
                      <w:szCs w:val="24"/>
                    </w:rPr>
                  </w:pPr>
                </w:p>
              </w:tc>
              <w:tc>
                <w:tcPr>
                  <w:tcW w:w="1014" w:type="dxa"/>
                  <w:vAlign w:val="center"/>
                </w:tcPr>
                <w:p>
                  <w:pPr>
                    <w:spacing w:line="360" w:lineRule="auto"/>
                    <w:jc w:val="center"/>
                    <w:rPr>
                      <w:sz w:val="24"/>
                      <w:szCs w:val="24"/>
                    </w:rPr>
                  </w:pPr>
                  <w:r>
                    <w:rPr>
                      <w:rFonts w:hint="eastAsia"/>
                      <w:sz w:val="24"/>
                      <w:szCs w:val="24"/>
                    </w:rPr>
                    <w:t>5</w:t>
                  </w:r>
                  <w:r>
                    <w:rPr>
                      <w:sz w:val="24"/>
                      <w:szCs w:val="24"/>
                    </w:rPr>
                    <w:t>分</w:t>
                  </w:r>
                </w:p>
              </w:tc>
              <w:tc>
                <w:tcPr>
                  <w:tcW w:w="7685" w:type="dxa"/>
                </w:tcPr>
                <w:p>
                  <w:pPr>
                    <w:ind w:firstLine="480" w:firstLineChars="200"/>
                    <w:rPr>
                      <w:sz w:val="24"/>
                      <w:szCs w:val="24"/>
                    </w:rPr>
                  </w:pPr>
                  <w:r>
                    <w:rPr>
                      <w:sz w:val="24"/>
                      <w:szCs w:val="24"/>
                    </w:rPr>
                    <w:t>根据投标人提供的竞赛组织工作方案进行打分</w:t>
                  </w:r>
                  <w:r>
                    <w:rPr>
                      <w:rFonts w:hint="eastAsia"/>
                      <w:sz w:val="24"/>
                      <w:szCs w:val="24"/>
                    </w:rPr>
                    <w:t>，</w:t>
                  </w:r>
                  <w:r>
                    <w:rPr>
                      <w:sz w:val="24"/>
                      <w:szCs w:val="24"/>
                    </w:rPr>
                    <w:t>含竞赛规程、裁判工作方案、收容方案</w:t>
                  </w:r>
                  <w:r>
                    <w:rPr>
                      <w:rFonts w:hint="eastAsia"/>
                      <w:sz w:val="24"/>
                      <w:szCs w:val="24"/>
                    </w:rPr>
                    <w:t>、志愿者工作方案、计时方案</w:t>
                  </w:r>
                  <w:r>
                    <w:rPr>
                      <w:sz w:val="24"/>
                      <w:szCs w:val="24"/>
                    </w:rPr>
                    <w:t>等，每个工作方案根据其完整性、针对性、科学性进行综合比较，优的计[5</w:t>
                  </w:r>
                  <w:r>
                    <w:rPr>
                      <w:rFonts w:hint="eastAsia"/>
                      <w:sz w:val="24"/>
                      <w:szCs w:val="24"/>
                    </w:rPr>
                    <w:t>-4</w:t>
                  </w:r>
                  <w:r>
                    <w:rPr>
                      <w:sz w:val="24"/>
                      <w:szCs w:val="24"/>
                    </w:rPr>
                    <w:t>]分</w:t>
                  </w:r>
                  <w:r>
                    <w:rPr>
                      <w:rFonts w:hint="eastAsia"/>
                      <w:sz w:val="24"/>
                      <w:szCs w:val="24"/>
                    </w:rPr>
                    <w:t>（含4分）</w:t>
                  </w:r>
                  <w:r>
                    <w:rPr>
                      <w:sz w:val="24"/>
                      <w:szCs w:val="24"/>
                    </w:rPr>
                    <w:t>，良的计[4~3]分</w:t>
                  </w:r>
                  <w:r>
                    <w:rPr>
                      <w:rFonts w:hint="eastAsia"/>
                      <w:sz w:val="24"/>
                      <w:szCs w:val="24"/>
                    </w:rPr>
                    <w:t>（含3分）</w:t>
                  </w:r>
                  <w:r>
                    <w:rPr>
                      <w:sz w:val="24"/>
                      <w:szCs w:val="24"/>
                    </w:rPr>
                    <w:t>，一般的计[</w:t>
                  </w:r>
                  <w:r>
                    <w:rPr>
                      <w:rFonts w:hint="eastAsia"/>
                      <w:sz w:val="24"/>
                      <w:szCs w:val="24"/>
                    </w:rPr>
                    <w:t>3</w:t>
                  </w:r>
                  <w:r>
                    <w:rPr>
                      <w:sz w:val="24"/>
                      <w:szCs w:val="24"/>
                    </w:rPr>
                    <w:t>~0]分。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143" w:type="dxa"/>
                  <w:vMerge w:val="continue"/>
                  <w:vAlign w:val="center"/>
                </w:tcPr>
                <w:p>
                  <w:pPr>
                    <w:spacing w:line="360" w:lineRule="auto"/>
                    <w:jc w:val="center"/>
                    <w:rPr>
                      <w:sz w:val="24"/>
                      <w:szCs w:val="24"/>
                    </w:rPr>
                  </w:pPr>
                </w:p>
              </w:tc>
              <w:tc>
                <w:tcPr>
                  <w:tcW w:w="1014" w:type="dxa"/>
                  <w:vAlign w:val="center"/>
                </w:tcPr>
                <w:p>
                  <w:pPr>
                    <w:spacing w:line="360" w:lineRule="auto"/>
                    <w:jc w:val="center"/>
                    <w:rPr>
                      <w:sz w:val="24"/>
                      <w:szCs w:val="24"/>
                    </w:rPr>
                  </w:pPr>
                  <w:r>
                    <w:rPr>
                      <w:rFonts w:hint="eastAsia"/>
                      <w:sz w:val="24"/>
                      <w:szCs w:val="24"/>
                    </w:rPr>
                    <w:t>5</w:t>
                  </w:r>
                  <w:r>
                    <w:rPr>
                      <w:sz w:val="24"/>
                      <w:szCs w:val="24"/>
                    </w:rPr>
                    <w:t>分</w:t>
                  </w:r>
                </w:p>
              </w:tc>
              <w:tc>
                <w:tcPr>
                  <w:tcW w:w="7685" w:type="dxa"/>
                </w:tcPr>
                <w:p>
                  <w:pPr>
                    <w:ind w:firstLine="480" w:firstLineChars="200"/>
                    <w:rPr>
                      <w:sz w:val="24"/>
                      <w:szCs w:val="24"/>
                    </w:rPr>
                  </w:pPr>
                  <w:r>
                    <w:rPr>
                      <w:sz w:val="24"/>
                      <w:szCs w:val="24"/>
                    </w:rPr>
                    <w:t>根据投标人提供的</w:t>
                  </w:r>
                  <w:r>
                    <w:rPr>
                      <w:rFonts w:hint="eastAsia"/>
                      <w:sz w:val="24"/>
                      <w:szCs w:val="24"/>
                    </w:rPr>
                    <w:t>防疫工作</w:t>
                  </w:r>
                  <w:r>
                    <w:rPr>
                      <w:sz w:val="24"/>
                      <w:szCs w:val="24"/>
                    </w:rPr>
                    <w:t>方案的完整性、针对性、科学性</w:t>
                  </w:r>
                  <w:r>
                    <w:rPr>
                      <w:rFonts w:hint="eastAsia"/>
                      <w:sz w:val="24"/>
                      <w:szCs w:val="24"/>
                    </w:rPr>
                    <w:t>等</w:t>
                  </w:r>
                  <w:r>
                    <w:rPr>
                      <w:sz w:val="24"/>
                      <w:szCs w:val="24"/>
                    </w:rPr>
                    <w:t>方面进行综合比较</w:t>
                  </w:r>
                  <w:r>
                    <w:rPr>
                      <w:rFonts w:hint="eastAsia"/>
                      <w:sz w:val="24"/>
                      <w:szCs w:val="24"/>
                    </w:rPr>
                    <w:t>，含组织领导设置、工作任务分工、应急预案等</w:t>
                  </w:r>
                  <w:r>
                    <w:rPr>
                      <w:sz w:val="24"/>
                      <w:szCs w:val="24"/>
                    </w:rPr>
                    <w:t>，优的计[5</w:t>
                  </w:r>
                  <w:r>
                    <w:rPr>
                      <w:rFonts w:hint="eastAsia"/>
                      <w:sz w:val="24"/>
                      <w:szCs w:val="24"/>
                    </w:rPr>
                    <w:t>-4</w:t>
                  </w:r>
                  <w:r>
                    <w:rPr>
                      <w:sz w:val="24"/>
                      <w:szCs w:val="24"/>
                    </w:rPr>
                    <w:t>]</w:t>
                  </w:r>
                  <w:r>
                    <w:rPr>
                      <w:rFonts w:hint="eastAsia"/>
                      <w:sz w:val="24"/>
                      <w:szCs w:val="24"/>
                    </w:rPr>
                    <w:t>（含4分）</w:t>
                  </w:r>
                  <w:r>
                    <w:rPr>
                      <w:sz w:val="24"/>
                      <w:szCs w:val="24"/>
                    </w:rPr>
                    <w:t>分，良的计[</w:t>
                  </w:r>
                  <w:r>
                    <w:rPr>
                      <w:rFonts w:hint="eastAsia"/>
                      <w:sz w:val="24"/>
                      <w:szCs w:val="24"/>
                    </w:rPr>
                    <w:t>4~</w:t>
                  </w:r>
                  <w:r>
                    <w:rPr>
                      <w:sz w:val="24"/>
                      <w:szCs w:val="24"/>
                    </w:rPr>
                    <w:t>3]</w:t>
                  </w:r>
                  <w:r>
                    <w:rPr>
                      <w:rFonts w:hint="eastAsia"/>
                      <w:sz w:val="24"/>
                      <w:szCs w:val="24"/>
                    </w:rPr>
                    <w:t>（含3分）</w:t>
                  </w:r>
                  <w:r>
                    <w:rPr>
                      <w:sz w:val="24"/>
                      <w:szCs w:val="24"/>
                    </w:rPr>
                    <w:t>分，一般的计[</w:t>
                  </w:r>
                  <w:r>
                    <w:rPr>
                      <w:rFonts w:hint="eastAsia"/>
                      <w:sz w:val="24"/>
                      <w:szCs w:val="24"/>
                    </w:rPr>
                    <w:t>3</w:t>
                  </w:r>
                  <w:r>
                    <w:rPr>
                      <w:sz w:val="24"/>
                      <w:szCs w:val="24"/>
                    </w:rPr>
                    <w:t>~0]分</w:t>
                  </w:r>
                  <w:r>
                    <w:rPr>
                      <w:rFonts w:hint="eastAsia"/>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143" w:type="dxa"/>
                  <w:vMerge w:val="continue"/>
                  <w:vAlign w:val="center"/>
                </w:tcPr>
                <w:p>
                  <w:pPr>
                    <w:spacing w:line="360" w:lineRule="auto"/>
                    <w:jc w:val="center"/>
                    <w:rPr>
                      <w:sz w:val="24"/>
                      <w:szCs w:val="24"/>
                    </w:rPr>
                  </w:pPr>
                </w:p>
              </w:tc>
              <w:tc>
                <w:tcPr>
                  <w:tcW w:w="1014" w:type="dxa"/>
                  <w:vAlign w:val="center"/>
                </w:tcPr>
                <w:p>
                  <w:pPr>
                    <w:spacing w:line="360" w:lineRule="auto"/>
                    <w:jc w:val="center"/>
                    <w:rPr>
                      <w:sz w:val="24"/>
                      <w:szCs w:val="24"/>
                    </w:rPr>
                  </w:pPr>
                  <w:r>
                    <w:rPr>
                      <w:rFonts w:hint="eastAsia"/>
                      <w:sz w:val="24"/>
                      <w:szCs w:val="24"/>
                    </w:rPr>
                    <w:t>5</w:t>
                  </w:r>
                  <w:r>
                    <w:rPr>
                      <w:sz w:val="24"/>
                      <w:szCs w:val="24"/>
                    </w:rPr>
                    <w:t>分</w:t>
                  </w:r>
                </w:p>
              </w:tc>
              <w:tc>
                <w:tcPr>
                  <w:tcW w:w="7685" w:type="dxa"/>
                </w:tcPr>
                <w:p>
                  <w:pPr>
                    <w:ind w:firstLine="480" w:firstLineChars="200"/>
                    <w:rPr>
                      <w:sz w:val="24"/>
                      <w:szCs w:val="24"/>
                    </w:rPr>
                  </w:pPr>
                  <w:r>
                    <w:rPr>
                      <w:sz w:val="24"/>
                      <w:szCs w:val="24"/>
                    </w:rPr>
                    <w:t>根据投标人提供的医疗救护方案的完整性、针对性、科学性进行综合比较，</w:t>
                  </w:r>
                  <w:r>
                    <w:rPr>
                      <w:rFonts w:hint="eastAsia"/>
                      <w:sz w:val="24"/>
                      <w:szCs w:val="24"/>
                    </w:rPr>
                    <w:t>含组织领导设置、现场医疗急救保障组设置、各部门任务分工设置、第三方医疗系统方案等，</w:t>
                  </w:r>
                  <w:r>
                    <w:rPr>
                      <w:sz w:val="24"/>
                      <w:szCs w:val="24"/>
                    </w:rPr>
                    <w:t>优的计[5</w:t>
                  </w:r>
                  <w:r>
                    <w:rPr>
                      <w:rFonts w:hint="eastAsia"/>
                      <w:sz w:val="24"/>
                      <w:szCs w:val="24"/>
                    </w:rPr>
                    <w:t>-4</w:t>
                  </w:r>
                  <w:r>
                    <w:rPr>
                      <w:sz w:val="24"/>
                      <w:szCs w:val="24"/>
                    </w:rPr>
                    <w:t>]</w:t>
                  </w:r>
                  <w:r>
                    <w:rPr>
                      <w:rFonts w:hint="eastAsia"/>
                      <w:sz w:val="24"/>
                      <w:szCs w:val="24"/>
                    </w:rPr>
                    <w:t>（含4分）</w:t>
                  </w:r>
                  <w:r>
                    <w:rPr>
                      <w:sz w:val="24"/>
                      <w:szCs w:val="24"/>
                    </w:rPr>
                    <w:t>分，良的计[</w:t>
                  </w:r>
                  <w:r>
                    <w:rPr>
                      <w:rFonts w:hint="eastAsia"/>
                      <w:sz w:val="24"/>
                      <w:szCs w:val="24"/>
                    </w:rPr>
                    <w:t>4~</w:t>
                  </w:r>
                  <w:r>
                    <w:rPr>
                      <w:sz w:val="24"/>
                      <w:szCs w:val="24"/>
                    </w:rPr>
                    <w:t>3]</w:t>
                  </w:r>
                  <w:r>
                    <w:rPr>
                      <w:rFonts w:hint="eastAsia"/>
                      <w:sz w:val="24"/>
                      <w:szCs w:val="24"/>
                    </w:rPr>
                    <w:t>（含3分）</w:t>
                  </w:r>
                  <w:r>
                    <w:rPr>
                      <w:sz w:val="24"/>
                      <w:szCs w:val="24"/>
                    </w:rPr>
                    <w:t>分，一般的计[</w:t>
                  </w:r>
                  <w:r>
                    <w:rPr>
                      <w:rFonts w:hint="eastAsia"/>
                      <w:sz w:val="24"/>
                      <w:szCs w:val="24"/>
                    </w:rPr>
                    <w:t>3</w:t>
                  </w:r>
                  <w:r>
                    <w:rPr>
                      <w:sz w:val="24"/>
                      <w:szCs w:val="24"/>
                    </w:rPr>
                    <w:t>~0]分</w:t>
                  </w:r>
                  <w:r>
                    <w:rPr>
                      <w:rFonts w:hint="eastAsia"/>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143" w:type="dxa"/>
                  <w:vMerge w:val="continue"/>
                  <w:vAlign w:val="center"/>
                </w:tcPr>
                <w:p>
                  <w:pPr>
                    <w:spacing w:line="360" w:lineRule="auto"/>
                    <w:jc w:val="center"/>
                    <w:rPr>
                      <w:sz w:val="24"/>
                      <w:szCs w:val="24"/>
                    </w:rPr>
                  </w:pPr>
                </w:p>
              </w:tc>
              <w:tc>
                <w:tcPr>
                  <w:tcW w:w="1014" w:type="dxa"/>
                  <w:vAlign w:val="center"/>
                </w:tcPr>
                <w:p>
                  <w:pPr>
                    <w:spacing w:line="360" w:lineRule="auto"/>
                    <w:jc w:val="center"/>
                    <w:rPr>
                      <w:sz w:val="24"/>
                      <w:szCs w:val="24"/>
                    </w:rPr>
                  </w:pPr>
                  <w:r>
                    <w:rPr>
                      <w:rFonts w:hint="eastAsia"/>
                      <w:sz w:val="24"/>
                      <w:szCs w:val="24"/>
                    </w:rPr>
                    <w:t>5</w:t>
                  </w:r>
                  <w:r>
                    <w:rPr>
                      <w:sz w:val="24"/>
                      <w:szCs w:val="24"/>
                    </w:rPr>
                    <w:t>分</w:t>
                  </w:r>
                </w:p>
              </w:tc>
              <w:tc>
                <w:tcPr>
                  <w:tcW w:w="7685" w:type="dxa"/>
                </w:tcPr>
                <w:p>
                  <w:pPr>
                    <w:ind w:firstLine="480" w:firstLineChars="200"/>
                    <w:rPr>
                      <w:sz w:val="24"/>
                      <w:szCs w:val="24"/>
                    </w:rPr>
                  </w:pPr>
                  <w:r>
                    <w:rPr>
                      <w:rFonts w:hint="eastAsia"/>
                      <w:sz w:val="24"/>
                      <w:szCs w:val="24"/>
                    </w:rPr>
                    <w:t>根据投标人提供的突发事件处理方案进行打分，含组织体系及职责、预防和预警机制、应急保障等，并对发生猝死情况制定应急处置方案，</w:t>
                  </w:r>
                  <w:r>
                    <w:rPr>
                      <w:sz w:val="24"/>
                      <w:szCs w:val="24"/>
                    </w:rPr>
                    <w:t>优的计[5</w:t>
                  </w:r>
                  <w:r>
                    <w:rPr>
                      <w:rFonts w:hint="eastAsia"/>
                      <w:sz w:val="24"/>
                      <w:szCs w:val="24"/>
                    </w:rPr>
                    <w:t>-4</w:t>
                  </w:r>
                  <w:r>
                    <w:rPr>
                      <w:sz w:val="24"/>
                      <w:szCs w:val="24"/>
                    </w:rPr>
                    <w:t>]</w:t>
                  </w:r>
                  <w:r>
                    <w:rPr>
                      <w:rFonts w:hint="eastAsia"/>
                      <w:sz w:val="24"/>
                      <w:szCs w:val="24"/>
                    </w:rPr>
                    <w:t>（含4分）</w:t>
                  </w:r>
                  <w:r>
                    <w:rPr>
                      <w:sz w:val="24"/>
                      <w:szCs w:val="24"/>
                    </w:rPr>
                    <w:t>分，良的计[</w:t>
                  </w:r>
                  <w:r>
                    <w:rPr>
                      <w:rFonts w:hint="eastAsia"/>
                      <w:sz w:val="24"/>
                      <w:szCs w:val="24"/>
                    </w:rPr>
                    <w:t>4~</w:t>
                  </w:r>
                  <w:r>
                    <w:rPr>
                      <w:sz w:val="24"/>
                      <w:szCs w:val="24"/>
                    </w:rPr>
                    <w:t>3]</w:t>
                  </w:r>
                  <w:r>
                    <w:rPr>
                      <w:rFonts w:hint="eastAsia"/>
                      <w:sz w:val="24"/>
                      <w:szCs w:val="24"/>
                    </w:rPr>
                    <w:t>（含3分）</w:t>
                  </w:r>
                  <w:r>
                    <w:rPr>
                      <w:sz w:val="24"/>
                      <w:szCs w:val="24"/>
                    </w:rPr>
                    <w:t>分，一般的计[</w:t>
                  </w:r>
                  <w:r>
                    <w:rPr>
                      <w:rFonts w:hint="eastAsia"/>
                      <w:sz w:val="24"/>
                      <w:szCs w:val="24"/>
                    </w:rPr>
                    <w:t>3</w:t>
                  </w:r>
                  <w:r>
                    <w:rPr>
                      <w:sz w:val="24"/>
                      <w:szCs w:val="24"/>
                    </w:rPr>
                    <w:t>~0]分</w:t>
                  </w:r>
                  <w:r>
                    <w:rPr>
                      <w:rFonts w:hint="eastAsia"/>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143" w:type="dxa"/>
                  <w:vMerge w:val="continue"/>
                  <w:vAlign w:val="center"/>
                </w:tcPr>
                <w:p>
                  <w:pPr>
                    <w:spacing w:line="360" w:lineRule="auto"/>
                    <w:jc w:val="center"/>
                    <w:rPr>
                      <w:sz w:val="24"/>
                      <w:szCs w:val="24"/>
                    </w:rPr>
                  </w:pPr>
                </w:p>
              </w:tc>
              <w:tc>
                <w:tcPr>
                  <w:tcW w:w="1014" w:type="dxa"/>
                  <w:vAlign w:val="center"/>
                </w:tcPr>
                <w:p>
                  <w:pPr>
                    <w:spacing w:line="360" w:lineRule="auto"/>
                    <w:ind w:firstLine="240" w:firstLineChars="100"/>
                    <w:rPr>
                      <w:sz w:val="24"/>
                      <w:szCs w:val="24"/>
                    </w:rPr>
                  </w:pPr>
                  <w:r>
                    <w:rPr>
                      <w:rFonts w:hint="eastAsia"/>
                      <w:sz w:val="24"/>
                      <w:szCs w:val="24"/>
                    </w:rPr>
                    <w:t>5</w:t>
                  </w:r>
                  <w:r>
                    <w:rPr>
                      <w:sz w:val="24"/>
                      <w:szCs w:val="24"/>
                    </w:rPr>
                    <w:t>分</w:t>
                  </w:r>
                </w:p>
              </w:tc>
              <w:tc>
                <w:tcPr>
                  <w:tcW w:w="7685" w:type="dxa"/>
                </w:tcPr>
                <w:p>
                  <w:pPr>
                    <w:ind w:firstLine="480" w:firstLineChars="200"/>
                    <w:rPr>
                      <w:sz w:val="24"/>
                      <w:szCs w:val="24"/>
                    </w:rPr>
                  </w:pPr>
                  <w:r>
                    <w:rPr>
                      <w:sz w:val="24"/>
                      <w:szCs w:val="24"/>
                    </w:rPr>
                    <w:t>根据投标人提供的赛事服务工作方案，含物资保障工作方案、赛道保障工作方案，根据其完整性、针对性、科学性进行综合比较，优的计[5</w:t>
                  </w:r>
                  <w:r>
                    <w:rPr>
                      <w:rFonts w:hint="eastAsia"/>
                      <w:sz w:val="24"/>
                      <w:szCs w:val="24"/>
                    </w:rPr>
                    <w:t>-4</w:t>
                  </w:r>
                  <w:r>
                    <w:rPr>
                      <w:sz w:val="24"/>
                      <w:szCs w:val="24"/>
                    </w:rPr>
                    <w:t>]</w:t>
                  </w:r>
                  <w:r>
                    <w:rPr>
                      <w:rFonts w:hint="eastAsia"/>
                      <w:sz w:val="24"/>
                      <w:szCs w:val="24"/>
                    </w:rPr>
                    <w:t>（含4分）</w:t>
                  </w:r>
                  <w:r>
                    <w:rPr>
                      <w:sz w:val="24"/>
                      <w:szCs w:val="24"/>
                    </w:rPr>
                    <w:t>分，良的计[</w:t>
                  </w:r>
                  <w:r>
                    <w:rPr>
                      <w:rFonts w:hint="eastAsia"/>
                      <w:sz w:val="24"/>
                      <w:szCs w:val="24"/>
                    </w:rPr>
                    <w:t>4~</w:t>
                  </w:r>
                  <w:r>
                    <w:rPr>
                      <w:sz w:val="24"/>
                      <w:szCs w:val="24"/>
                    </w:rPr>
                    <w:t>3]</w:t>
                  </w:r>
                  <w:r>
                    <w:rPr>
                      <w:rFonts w:hint="eastAsia"/>
                      <w:sz w:val="24"/>
                      <w:szCs w:val="24"/>
                    </w:rPr>
                    <w:t>（含3分）</w:t>
                  </w:r>
                  <w:r>
                    <w:rPr>
                      <w:sz w:val="24"/>
                      <w:szCs w:val="24"/>
                    </w:rPr>
                    <w:t>分，一般的计[</w:t>
                  </w:r>
                  <w:r>
                    <w:rPr>
                      <w:rFonts w:hint="eastAsia"/>
                      <w:sz w:val="24"/>
                      <w:szCs w:val="24"/>
                    </w:rPr>
                    <w:t>3</w:t>
                  </w:r>
                  <w:r>
                    <w:rPr>
                      <w:sz w:val="24"/>
                      <w:szCs w:val="24"/>
                    </w:rPr>
                    <w:t>~0]分</w:t>
                  </w:r>
                  <w:r>
                    <w:rPr>
                      <w:rFonts w:hint="eastAsia"/>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143" w:type="dxa"/>
                  <w:vMerge w:val="continue"/>
                  <w:vAlign w:val="center"/>
                </w:tcPr>
                <w:p>
                  <w:pPr>
                    <w:spacing w:line="360" w:lineRule="auto"/>
                    <w:jc w:val="center"/>
                    <w:rPr>
                      <w:sz w:val="24"/>
                      <w:szCs w:val="24"/>
                    </w:rPr>
                  </w:pPr>
                </w:p>
              </w:tc>
              <w:tc>
                <w:tcPr>
                  <w:tcW w:w="1014" w:type="dxa"/>
                  <w:vAlign w:val="center"/>
                </w:tcPr>
                <w:p>
                  <w:pPr>
                    <w:spacing w:line="360" w:lineRule="auto"/>
                    <w:jc w:val="center"/>
                    <w:rPr>
                      <w:sz w:val="24"/>
                      <w:szCs w:val="24"/>
                    </w:rPr>
                  </w:pPr>
                  <w:r>
                    <w:rPr>
                      <w:rFonts w:hint="eastAsia"/>
                      <w:sz w:val="24"/>
                      <w:szCs w:val="24"/>
                    </w:rPr>
                    <w:t>5</w:t>
                  </w:r>
                  <w:r>
                    <w:rPr>
                      <w:sz w:val="24"/>
                      <w:szCs w:val="24"/>
                    </w:rPr>
                    <w:t>分</w:t>
                  </w:r>
                </w:p>
              </w:tc>
              <w:tc>
                <w:tcPr>
                  <w:tcW w:w="7685" w:type="dxa"/>
                </w:tcPr>
                <w:p>
                  <w:pPr>
                    <w:ind w:firstLine="480" w:firstLineChars="200"/>
                    <w:rPr>
                      <w:sz w:val="24"/>
                      <w:szCs w:val="24"/>
                    </w:rPr>
                  </w:pPr>
                  <w:r>
                    <w:rPr>
                      <w:sz w:val="24"/>
                      <w:szCs w:val="24"/>
                    </w:rPr>
                    <w:t>投标人提供的安全保卫方案科学、合理、完善、有针对性</w:t>
                  </w:r>
                  <w:r>
                    <w:rPr>
                      <w:rFonts w:hint="eastAsia"/>
                      <w:sz w:val="24"/>
                      <w:szCs w:val="24"/>
                    </w:rPr>
                    <w:t>，含组织领导设置、岗位分工等</w:t>
                  </w:r>
                  <w:r>
                    <w:rPr>
                      <w:sz w:val="24"/>
                      <w:szCs w:val="24"/>
                    </w:rPr>
                    <w:t>，优的计[5</w:t>
                  </w:r>
                  <w:r>
                    <w:rPr>
                      <w:rFonts w:hint="eastAsia"/>
                      <w:sz w:val="24"/>
                      <w:szCs w:val="24"/>
                    </w:rPr>
                    <w:t>-4</w:t>
                  </w:r>
                  <w:r>
                    <w:rPr>
                      <w:sz w:val="24"/>
                      <w:szCs w:val="24"/>
                    </w:rPr>
                    <w:t>]</w:t>
                  </w:r>
                  <w:r>
                    <w:rPr>
                      <w:rFonts w:hint="eastAsia"/>
                      <w:sz w:val="24"/>
                      <w:szCs w:val="24"/>
                    </w:rPr>
                    <w:t>（含4分）</w:t>
                  </w:r>
                  <w:r>
                    <w:rPr>
                      <w:sz w:val="24"/>
                      <w:szCs w:val="24"/>
                    </w:rPr>
                    <w:t>分，良的计[</w:t>
                  </w:r>
                  <w:r>
                    <w:rPr>
                      <w:rFonts w:hint="eastAsia"/>
                      <w:sz w:val="24"/>
                      <w:szCs w:val="24"/>
                    </w:rPr>
                    <w:t>4~</w:t>
                  </w:r>
                  <w:r>
                    <w:rPr>
                      <w:sz w:val="24"/>
                      <w:szCs w:val="24"/>
                    </w:rPr>
                    <w:t>3]</w:t>
                  </w:r>
                  <w:r>
                    <w:rPr>
                      <w:rFonts w:hint="eastAsia"/>
                      <w:sz w:val="24"/>
                      <w:szCs w:val="24"/>
                    </w:rPr>
                    <w:t>（含3分）</w:t>
                  </w:r>
                  <w:r>
                    <w:rPr>
                      <w:sz w:val="24"/>
                      <w:szCs w:val="24"/>
                    </w:rPr>
                    <w:t>分，一般的计[</w:t>
                  </w:r>
                  <w:r>
                    <w:rPr>
                      <w:rFonts w:hint="eastAsia"/>
                      <w:sz w:val="24"/>
                      <w:szCs w:val="24"/>
                    </w:rPr>
                    <w:t>3</w:t>
                  </w:r>
                  <w:r>
                    <w:rPr>
                      <w:sz w:val="24"/>
                      <w:szCs w:val="24"/>
                    </w:rPr>
                    <w:t>~0]分</w:t>
                  </w:r>
                  <w:r>
                    <w:rPr>
                      <w:rFonts w:hint="eastAsia"/>
                      <w:sz w:val="24"/>
                      <w:szCs w:val="24"/>
                    </w:rPr>
                    <w:t>；</w:t>
                  </w:r>
                  <w:r>
                    <w:rPr>
                      <w:sz w:val="24"/>
                      <w:szCs w:val="24"/>
                    </w:rPr>
                    <w:t xml:space="preserve"> </w:t>
                  </w:r>
                </w:p>
              </w:tc>
            </w:tr>
          </w:tbl>
          <w:p>
            <w:pPr>
              <w:jc w:val="center"/>
              <w:rPr>
                <w:b/>
                <w:color w:val="000000"/>
              </w:rPr>
            </w:pPr>
          </w:p>
        </w:tc>
      </w:tr>
    </w:tbl>
    <w:p>
      <w:pPr>
        <w:snapToGrid w:val="0"/>
        <w:spacing w:line="480" w:lineRule="exact"/>
        <w:ind w:firstLine="241" w:firstLineChars="100"/>
        <w:textAlignment w:val="baseline"/>
        <w:rPr>
          <w:rFonts w:ascii="宋体" w:hAnsi="宋体" w:cs="宋体"/>
          <w:b/>
          <w:bCs/>
          <w:sz w:val="24"/>
          <w:szCs w:val="24"/>
        </w:rPr>
      </w:pPr>
      <w:r>
        <w:rPr>
          <w:rFonts w:hint="eastAsia" w:ascii="宋体" w:hAnsi="宋体" w:cs="宋体"/>
          <w:b/>
          <w:bCs/>
          <w:sz w:val="24"/>
          <w:szCs w:val="24"/>
        </w:rPr>
        <w:t>（二）报价响应评分：（15分）</w:t>
      </w:r>
    </w:p>
    <w:p>
      <w:pPr>
        <w:snapToGrid w:val="0"/>
        <w:spacing w:line="480" w:lineRule="exact"/>
        <w:ind w:firstLine="482" w:firstLineChars="200"/>
        <w:textAlignment w:val="baseline"/>
        <w:rPr>
          <w:rFonts w:ascii="宋体" w:hAnsi="宋体" w:cs="宋体"/>
          <w:b/>
          <w:sz w:val="24"/>
          <w:szCs w:val="24"/>
        </w:rPr>
      </w:pPr>
      <w:r>
        <w:rPr>
          <w:rFonts w:hint="eastAsia" w:ascii="宋体" w:hAnsi="宋体" w:cs="宋体"/>
          <w:b/>
          <w:sz w:val="24"/>
          <w:szCs w:val="24"/>
        </w:rPr>
        <w:t>1、本次项目最高限价为27.5万元，报价不得超过限价，否则做无效投标处理。</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满足磋商文件要求且最后报价最低的供应商的价格为磋商基准价，其商务报价</w:t>
      </w:r>
      <w:r>
        <w:rPr>
          <w:rFonts w:hint="eastAsia" w:ascii="宋体" w:hAnsi="宋体" w:cs="宋体"/>
          <w:kern w:val="0"/>
          <w:sz w:val="24"/>
          <w:szCs w:val="24"/>
        </w:rPr>
        <w:t>响应</w:t>
      </w:r>
      <w:r>
        <w:rPr>
          <w:rFonts w:hint="eastAsia" w:ascii="宋体" w:hAnsi="宋体" w:cs="宋体"/>
          <w:sz w:val="24"/>
          <w:szCs w:val="24"/>
        </w:rPr>
        <w:t>分为满分15分。其他供应商的商务报价</w:t>
      </w:r>
      <w:r>
        <w:rPr>
          <w:rFonts w:hint="eastAsia" w:ascii="宋体" w:hAnsi="宋体" w:cs="宋体"/>
          <w:kern w:val="0"/>
          <w:sz w:val="24"/>
          <w:szCs w:val="24"/>
        </w:rPr>
        <w:t>响应</w:t>
      </w:r>
      <w:r>
        <w:rPr>
          <w:rFonts w:hint="eastAsia" w:ascii="宋体" w:hAnsi="宋体" w:cs="宋体"/>
          <w:sz w:val="24"/>
          <w:szCs w:val="24"/>
        </w:rPr>
        <w:t>分统一按照下列公式计算：</w:t>
      </w:r>
    </w:p>
    <w:p>
      <w:pPr>
        <w:snapToGrid w:val="0"/>
        <w:spacing w:line="480" w:lineRule="exact"/>
        <w:ind w:firstLine="482" w:firstLineChars="200"/>
        <w:textAlignment w:val="baseline"/>
        <w:rPr>
          <w:rFonts w:ascii="宋体" w:hAnsi="宋体" w:cs="宋体"/>
          <w:b/>
          <w:sz w:val="24"/>
          <w:szCs w:val="24"/>
        </w:rPr>
      </w:pPr>
      <w:r>
        <w:rPr>
          <w:rFonts w:hint="eastAsia" w:ascii="宋体" w:hAnsi="宋体" w:cs="宋体"/>
          <w:b/>
          <w:sz w:val="24"/>
          <w:szCs w:val="24"/>
        </w:rPr>
        <w:t>报价</w:t>
      </w:r>
      <w:r>
        <w:rPr>
          <w:rFonts w:hint="eastAsia" w:ascii="宋体" w:hAnsi="宋体" w:cs="宋体"/>
          <w:b/>
          <w:kern w:val="0"/>
          <w:sz w:val="24"/>
          <w:szCs w:val="24"/>
        </w:rPr>
        <w:t>响应</w:t>
      </w:r>
      <w:r>
        <w:rPr>
          <w:rFonts w:hint="eastAsia" w:ascii="宋体" w:hAnsi="宋体" w:cs="宋体"/>
          <w:b/>
          <w:sz w:val="24"/>
          <w:szCs w:val="24"/>
        </w:rPr>
        <w:t>分 =（磋商基准价/最后磋商报价）×15%×100</w:t>
      </w:r>
    </w:p>
    <w:p>
      <w:pPr>
        <w:snapToGrid w:val="0"/>
        <w:spacing w:line="480" w:lineRule="exact"/>
        <w:ind w:firstLine="482" w:firstLineChars="200"/>
        <w:textAlignment w:val="baseline"/>
        <w:rPr>
          <w:rFonts w:ascii="宋体" w:hAnsi="宋体" w:cs="宋体"/>
          <w:b/>
          <w:bCs/>
          <w:sz w:val="24"/>
          <w:szCs w:val="24"/>
        </w:rPr>
      </w:pPr>
      <w:r>
        <w:rPr>
          <w:rFonts w:hint="eastAsia" w:ascii="宋体" w:hAnsi="宋体" w:cs="宋体"/>
          <w:b/>
          <w:bCs/>
          <w:sz w:val="24"/>
          <w:szCs w:val="24"/>
        </w:rPr>
        <w:t>3、小微型企业价格扣除</w:t>
      </w:r>
    </w:p>
    <w:p>
      <w:pPr>
        <w:snapToGrid w:val="0"/>
        <w:spacing w:line="480" w:lineRule="exact"/>
        <w:ind w:firstLine="482" w:firstLineChars="200"/>
        <w:textAlignment w:val="baseline"/>
        <w:rPr>
          <w:rFonts w:ascii="宋体" w:hAnsi="宋体" w:cs="宋体"/>
          <w:b/>
          <w:bCs/>
          <w:sz w:val="24"/>
          <w:szCs w:val="24"/>
        </w:rPr>
      </w:pPr>
      <w:r>
        <w:rPr>
          <w:rFonts w:hint="eastAsia" w:ascii="宋体" w:hAnsi="宋体" w:cs="宋体"/>
          <w:b/>
          <w:bCs/>
          <w:sz w:val="24"/>
          <w:szCs w:val="24"/>
        </w:rPr>
        <w:t>（1）本项目对小型和微型企业产品给予6%的扣除价格，用扣除后的价格参与评审。</w:t>
      </w:r>
    </w:p>
    <w:p>
      <w:pPr>
        <w:snapToGrid w:val="0"/>
        <w:spacing w:line="360" w:lineRule="auto"/>
        <w:ind w:firstLine="482" w:firstLineChars="200"/>
        <w:textAlignment w:val="baseline"/>
        <w:rPr>
          <w:rFonts w:ascii="宋体" w:hAnsi="宋体" w:cs="宋体"/>
          <w:b/>
          <w:bCs/>
          <w:sz w:val="24"/>
          <w:szCs w:val="24"/>
        </w:rPr>
      </w:pPr>
      <w:r>
        <w:rPr>
          <w:rFonts w:hint="eastAsia" w:ascii="宋体" w:hAnsi="宋体" w:cs="宋体"/>
          <w:b/>
          <w:bCs/>
          <w:sz w:val="24"/>
          <w:szCs w:val="24"/>
        </w:rPr>
        <w:t>（2）供应商需按照采购文件的要求提供相应的《小型、微型企业声明函》。</w:t>
      </w:r>
    </w:p>
    <w:p>
      <w:pPr>
        <w:snapToGrid w:val="0"/>
        <w:spacing w:line="360" w:lineRule="auto"/>
        <w:ind w:firstLine="482" w:firstLineChars="200"/>
        <w:textAlignment w:val="baseline"/>
        <w:rPr>
          <w:rFonts w:ascii="宋体" w:hAnsi="宋体" w:cs="宋体"/>
          <w:b/>
          <w:bCs/>
          <w:sz w:val="24"/>
          <w:szCs w:val="24"/>
        </w:rPr>
      </w:pPr>
      <w:r>
        <w:rPr>
          <w:rFonts w:hint="eastAsia" w:ascii="宋体" w:hAnsi="宋体" w:cs="宋体"/>
          <w:b/>
          <w:bCs/>
          <w:sz w:val="24"/>
          <w:szCs w:val="24"/>
        </w:rPr>
        <w:t>（3）企业标准请参照《关于印发中小企业划型标准规定的通知》（工信部联企业[2011]300号）文件规定自行填写。</w:t>
      </w:r>
    </w:p>
    <w:p>
      <w:pPr>
        <w:snapToGrid w:val="0"/>
        <w:spacing w:line="480" w:lineRule="exact"/>
        <w:ind w:firstLine="482" w:firstLineChars="200"/>
        <w:textAlignment w:val="baseline"/>
        <w:rPr>
          <w:rFonts w:ascii="宋体" w:hAnsi="宋体" w:cs="宋体"/>
          <w:b/>
          <w:sz w:val="24"/>
          <w:szCs w:val="24"/>
        </w:rPr>
      </w:pPr>
      <w:r>
        <w:rPr>
          <w:rFonts w:hint="eastAsia" w:ascii="宋体" w:hAnsi="宋体" w:cs="宋体"/>
          <w:b/>
          <w:sz w:val="24"/>
          <w:szCs w:val="24"/>
        </w:rPr>
        <w:t>六、出现下列情形之一的，作无效响应处理</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1、响应文件未按磋商文件要求装订、密封、签署、盖章及主要资料不齐全的；</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2、响应文件的资料有虚报或者谎报的；</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3、响应文件中资格审查文件及技术响应文件出现磋商报价的内容；</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4、不具备磋商文件规定的资格要求的；</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5、响应文件有重大漏项或重大不合理的；</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6、项目技术、方案不满足项目需求中的要求，有重大偏离或保留的；</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7、磋商响应报价超出项目预算的；</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8、被认定为低于成本报价磋商竞标的；</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9、供应商的磋商报价高于自己前一轮的；</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10、不符合法律、法规和磋商文件中规定的其他实质性响应要求的；</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11、磋商小组依据法律法规可以认定为无效投标的其他情况；</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12、未按照招标文件要求提供样品的。</w:t>
      </w:r>
    </w:p>
    <w:p>
      <w:pPr>
        <w:snapToGrid w:val="0"/>
        <w:spacing w:line="480" w:lineRule="exact"/>
        <w:ind w:firstLine="482" w:firstLineChars="200"/>
        <w:textAlignment w:val="baseline"/>
        <w:rPr>
          <w:rFonts w:ascii="宋体" w:hAnsi="宋体" w:cs="宋体"/>
          <w:b/>
          <w:color w:val="000000"/>
          <w:sz w:val="24"/>
          <w:szCs w:val="24"/>
        </w:rPr>
      </w:pPr>
      <w:r>
        <w:rPr>
          <w:rFonts w:hint="eastAsia" w:ascii="宋体" w:hAnsi="宋体" w:cs="宋体"/>
          <w:b/>
          <w:color w:val="000000"/>
          <w:sz w:val="24"/>
          <w:szCs w:val="24"/>
        </w:rPr>
        <w:t>七、出现下列情形之一的，作废标处理</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1、供应商的报价均超出了采购预算，采购单位不能支付的；</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2、因情况变化，不再符合规定的竞争性磋商采购方式所适用情形的；</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3、出现影响采购公正的违法、违规行为的；</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4、因重大变故，采购任务取消的；</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5、磋商小组依据法律法规可以认定为废标的其他情况。</w:t>
      </w:r>
    </w:p>
    <w:p>
      <w:pPr>
        <w:snapToGrid w:val="0"/>
        <w:spacing w:line="480" w:lineRule="exact"/>
        <w:ind w:firstLine="482" w:firstLineChars="200"/>
        <w:textAlignment w:val="baseline"/>
        <w:rPr>
          <w:rFonts w:ascii="宋体" w:hAnsi="宋体" w:cs="宋体"/>
          <w:b/>
          <w:color w:val="000000"/>
          <w:sz w:val="24"/>
          <w:szCs w:val="24"/>
        </w:rPr>
      </w:pPr>
      <w:r>
        <w:rPr>
          <w:rFonts w:hint="eastAsia" w:ascii="宋体" w:hAnsi="宋体" w:cs="宋体"/>
          <w:b/>
          <w:color w:val="000000"/>
          <w:sz w:val="24"/>
          <w:szCs w:val="24"/>
        </w:rPr>
        <w:t>八、成交通知</w:t>
      </w:r>
    </w:p>
    <w:p>
      <w:pPr>
        <w:snapToGrid w:val="0"/>
        <w:spacing w:line="480" w:lineRule="exact"/>
        <w:ind w:firstLine="480" w:firstLineChars="200"/>
        <w:textAlignment w:val="baseline"/>
        <w:rPr>
          <w:rFonts w:ascii="宋体" w:hAnsi="宋体" w:cs="宋体"/>
          <w:color w:val="000000"/>
          <w:kern w:val="0"/>
          <w:sz w:val="24"/>
          <w:szCs w:val="24"/>
        </w:rPr>
      </w:pPr>
      <w:r>
        <w:rPr>
          <w:rFonts w:hint="eastAsia"/>
          <w:kern w:val="0"/>
          <w:sz w:val="24"/>
          <w:szCs w:val="24"/>
        </w:rPr>
        <w:t>成交结果在</w:t>
      </w:r>
      <w:r>
        <w:rPr>
          <w:rFonts w:hint="eastAsia" w:ascii="宋体" w:hAnsi="宋体" w:cs="宋体"/>
          <w:sz w:val="24"/>
          <w:szCs w:val="24"/>
        </w:rPr>
        <w:t>南通市人民政府台湾事务办公室（http://www.cczgh.org/）</w:t>
      </w:r>
      <w:r>
        <w:rPr>
          <w:rFonts w:hint="eastAsia"/>
          <w:kern w:val="0"/>
          <w:sz w:val="24"/>
          <w:szCs w:val="24"/>
        </w:rPr>
        <w:t>公示</w:t>
      </w:r>
      <w:r>
        <w:rPr>
          <w:rFonts w:hint="eastAsia"/>
          <w:b/>
          <w:kern w:val="0"/>
          <w:sz w:val="24"/>
          <w:szCs w:val="24"/>
          <w:u w:val="single" w:color="000000"/>
        </w:rPr>
        <w:t xml:space="preserve">3 </w:t>
      </w:r>
      <w:r>
        <w:rPr>
          <w:rFonts w:hint="eastAsia"/>
          <w:kern w:val="0"/>
          <w:sz w:val="24"/>
          <w:szCs w:val="24"/>
        </w:rPr>
        <w:t>个工作日。《成交通知书》一经发出，采购单位改变成交结果，或者中标人放弃成交的，各自承担相应的法律责任。《成交通知书》是采购合同的组成部分。</w:t>
      </w:r>
    </w:p>
    <w:p>
      <w:pPr>
        <w:pStyle w:val="5"/>
        <w:keepLines w:val="0"/>
        <w:snapToGrid w:val="0"/>
        <w:spacing w:before="0" w:after="0" w:line="360" w:lineRule="auto"/>
        <w:jc w:val="center"/>
        <w:rPr>
          <w:rFonts w:ascii="宋体" w:hAnsi="宋体" w:cs="宋体"/>
          <w:color w:val="000000"/>
          <w:w w:val="80"/>
          <w:sz w:val="24"/>
          <w:szCs w:val="24"/>
        </w:rPr>
      </w:pPr>
      <w:r>
        <w:rPr>
          <w:rFonts w:ascii="宋体" w:hAnsi="宋体" w:cs="宋体"/>
          <w:color w:val="000000"/>
          <w:w w:val="80"/>
          <w:sz w:val="24"/>
          <w:szCs w:val="24"/>
        </w:rPr>
        <w:br w:type="page"/>
      </w:r>
    </w:p>
    <w:p>
      <w:pPr>
        <w:pStyle w:val="99"/>
        <w:numPr>
          <w:ilvl w:val="0"/>
          <w:numId w:val="5"/>
        </w:numPr>
        <w:spacing w:before="240" w:after="240" w:line="440" w:lineRule="exact"/>
        <w:jc w:val="center"/>
        <w:rPr>
          <w:rFonts w:ascii="宋体"/>
        </w:rPr>
      </w:pPr>
      <w:r>
        <w:rPr>
          <w:rFonts w:hint="eastAsia" w:ascii="宋体"/>
          <w:color w:val="000000"/>
          <w:w w:val="80"/>
          <w:kern w:val="2"/>
        </w:rPr>
        <w:t xml:space="preserve"> </w:t>
      </w:r>
      <w:r>
        <w:rPr>
          <w:rFonts w:hint="eastAsia" w:ascii="宋体"/>
        </w:rPr>
        <w:t>合同主要条款</w:t>
      </w:r>
    </w:p>
    <w:p>
      <w:pPr>
        <w:pStyle w:val="99"/>
        <w:spacing w:before="240" w:after="240" w:line="440" w:lineRule="exact"/>
        <w:ind w:firstLine="241" w:firstLineChars="100"/>
        <w:rPr>
          <w:rFonts w:ascii="宋体"/>
          <w:sz w:val="24"/>
        </w:rPr>
      </w:pPr>
      <w:r>
        <w:rPr>
          <w:rFonts w:hint="eastAsia" w:ascii="宋体"/>
          <w:sz w:val="24"/>
        </w:rPr>
        <w:t>甲方：</w:t>
      </w:r>
      <w:r>
        <w:rPr>
          <w:rFonts w:hint="eastAsia" w:ascii="宋体"/>
          <w:sz w:val="24"/>
          <w:u w:val="single"/>
        </w:rPr>
        <w:t xml:space="preserve">                </w:t>
      </w:r>
      <w:r>
        <w:rPr>
          <w:rFonts w:hint="eastAsia" w:ascii="宋体"/>
          <w:sz w:val="24"/>
        </w:rPr>
        <w:t xml:space="preserve">              </w:t>
      </w:r>
    </w:p>
    <w:p>
      <w:pPr>
        <w:spacing w:line="440" w:lineRule="exact"/>
        <w:rPr>
          <w:rFonts w:ascii="宋体" w:hAnsi="宋体" w:cs="宋体"/>
          <w:b/>
          <w:bCs/>
          <w:sz w:val="24"/>
        </w:rPr>
      </w:pPr>
      <w:r>
        <w:rPr>
          <w:rFonts w:hint="eastAsia" w:ascii="宋体" w:hAnsi="宋体" w:cs="宋体"/>
          <w:b/>
          <w:bCs/>
          <w:sz w:val="24"/>
        </w:rPr>
        <w:t xml:space="preserve">  乙方：</w:t>
      </w:r>
      <w:r>
        <w:rPr>
          <w:rFonts w:hint="eastAsia" w:ascii="宋体" w:hAnsi="宋体" w:cs="宋体"/>
          <w:sz w:val="24"/>
          <w:u w:val="single"/>
        </w:rPr>
        <w:t xml:space="preserve">               </w:t>
      </w:r>
    </w:p>
    <w:p>
      <w:pPr>
        <w:spacing w:line="440" w:lineRule="exact"/>
        <w:ind w:firstLine="484" w:firstLineChars="202"/>
        <w:rPr>
          <w:rFonts w:ascii="宋体" w:hAnsi="宋体" w:cs="宋体"/>
          <w:kern w:val="0"/>
          <w:sz w:val="24"/>
        </w:rPr>
      </w:pPr>
      <w:r>
        <w:rPr>
          <w:rFonts w:hint="eastAsia" w:ascii="宋体" w:hAnsi="宋体" w:cs="宋体"/>
          <w:kern w:val="0"/>
          <w:sz w:val="24"/>
        </w:rPr>
        <w:t>甲乙双方根据中华人民共和团合同法等有关规定，本有友好合作、互利共赢的原则，就乙方向甲方提供活动策划及执行等服务有关事宜，签订本合同，共同信守。</w:t>
      </w:r>
    </w:p>
    <w:p>
      <w:pPr>
        <w:spacing w:line="440" w:lineRule="exact"/>
        <w:ind w:firstLine="484" w:firstLineChars="202"/>
        <w:rPr>
          <w:rFonts w:ascii="宋体" w:hAnsi="宋体" w:cs="宋体"/>
          <w:kern w:val="0"/>
          <w:sz w:val="24"/>
        </w:rPr>
      </w:pPr>
      <w:r>
        <w:rPr>
          <w:rFonts w:hint="eastAsia" w:ascii="宋体" w:hAnsi="宋体" w:cs="宋体"/>
          <w:kern w:val="0"/>
          <w:sz w:val="24"/>
        </w:rPr>
        <w:t>一、活动概况</w:t>
      </w:r>
    </w:p>
    <w:p>
      <w:pPr>
        <w:spacing w:line="440" w:lineRule="exact"/>
        <w:ind w:firstLine="484" w:firstLineChars="202"/>
        <w:rPr>
          <w:rFonts w:ascii="宋体" w:hAnsi="宋体" w:cs="宋体"/>
          <w:b/>
          <w:bCs/>
          <w:kern w:val="0"/>
          <w:sz w:val="24"/>
        </w:rPr>
      </w:pPr>
      <w:r>
        <w:rPr>
          <w:rFonts w:hint="eastAsia" w:ascii="宋体" w:hAnsi="宋体" w:cs="宋体"/>
          <w:kern w:val="0"/>
          <w:sz w:val="24"/>
        </w:rPr>
        <w:t>1.活动名称：</w:t>
      </w:r>
      <w:r>
        <w:rPr>
          <w:rFonts w:hint="eastAsia" w:ascii="宋体" w:hAnsi="宋体" w:cs="宋体"/>
          <w:b/>
          <w:bCs/>
          <w:kern w:val="0"/>
          <w:sz w:val="24"/>
          <w:lang w:val="zh-CN"/>
        </w:rPr>
        <w:t>2023首届“爱在南通”长三角台湾青年马拉松邀请赛运营服务采购</w:t>
      </w:r>
    </w:p>
    <w:p>
      <w:pPr>
        <w:spacing w:line="440" w:lineRule="exact"/>
        <w:ind w:firstLine="484" w:firstLineChars="202"/>
        <w:rPr>
          <w:rFonts w:ascii="宋体" w:hAnsi="宋体" w:cs="宋体"/>
          <w:kern w:val="0"/>
          <w:sz w:val="24"/>
        </w:rPr>
      </w:pPr>
      <w:r>
        <w:rPr>
          <w:rFonts w:hint="eastAsia" w:ascii="宋体" w:hAnsi="宋体" w:cs="宋体"/>
          <w:kern w:val="0"/>
          <w:sz w:val="24"/>
        </w:rPr>
        <w:t>2.活动时间：</w:t>
      </w:r>
    </w:p>
    <w:p>
      <w:pPr>
        <w:spacing w:line="440" w:lineRule="exact"/>
        <w:ind w:firstLine="484" w:firstLineChars="202"/>
        <w:rPr>
          <w:rFonts w:ascii="宋体" w:hAnsi="宋体" w:cs="宋体"/>
          <w:kern w:val="0"/>
          <w:sz w:val="24"/>
        </w:rPr>
      </w:pPr>
      <w:r>
        <w:rPr>
          <w:rFonts w:hint="eastAsia" w:ascii="宋体" w:hAnsi="宋体" w:cs="宋体"/>
          <w:kern w:val="0"/>
          <w:sz w:val="24"/>
        </w:rPr>
        <w:t xml:space="preserve">3.活动地点： </w:t>
      </w:r>
    </w:p>
    <w:p>
      <w:pPr>
        <w:spacing w:line="440" w:lineRule="exact"/>
        <w:ind w:firstLine="484" w:firstLineChars="202"/>
        <w:rPr>
          <w:rFonts w:ascii="宋体" w:hAnsi="宋体" w:cs="宋体"/>
          <w:kern w:val="0"/>
          <w:sz w:val="24"/>
        </w:rPr>
      </w:pPr>
      <w:r>
        <w:rPr>
          <w:rFonts w:hint="eastAsia" w:ascii="宋体" w:hAnsi="宋体" w:cs="宋体"/>
          <w:kern w:val="0"/>
          <w:sz w:val="24"/>
        </w:rPr>
        <w:t>4.活动内容：乙方负责活动的全部内容，包括但不限于整个活动的前期策划、活动场地的布置、活动区域物料的设计及制作、设备的提供、现场工作人员的聘请和管理、活动接待、邀请函及导视牌的制作、各类临时活动的配合、现场安保等事宜，活动结束后乙方相关设备的撒场等。具体详见招标文件项目需求。</w:t>
      </w:r>
    </w:p>
    <w:p>
      <w:pPr>
        <w:spacing w:line="440" w:lineRule="exact"/>
        <w:ind w:firstLine="484" w:firstLineChars="202"/>
        <w:rPr>
          <w:rFonts w:ascii="宋体" w:hAnsi="宋体" w:cs="宋体"/>
          <w:kern w:val="0"/>
          <w:sz w:val="24"/>
        </w:rPr>
      </w:pPr>
      <w:r>
        <w:rPr>
          <w:rFonts w:hint="eastAsia" w:ascii="宋体" w:hAnsi="宋体" w:cs="宋体"/>
          <w:kern w:val="0"/>
          <w:sz w:val="24"/>
        </w:rPr>
        <w:t>5.本项目中标后，活动方案若有修改，乙方须及时响应，响应时间不得超过24小时。由此产生的费用包含在合同价中，不再另行支付。</w:t>
      </w:r>
    </w:p>
    <w:p>
      <w:pPr>
        <w:spacing w:line="440" w:lineRule="exact"/>
        <w:ind w:firstLine="484" w:firstLineChars="202"/>
        <w:rPr>
          <w:rFonts w:ascii="宋体" w:hAnsi="宋体" w:cs="宋体"/>
          <w:kern w:val="0"/>
          <w:sz w:val="24"/>
        </w:rPr>
      </w:pPr>
      <w:r>
        <w:rPr>
          <w:rFonts w:hint="eastAsia" w:ascii="宋体" w:hAnsi="宋体" w:cs="宋体"/>
          <w:kern w:val="0"/>
          <w:sz w:val="24"/>
        </w:rPr>
        <w:t>6.活动的策划及执行方案，需经甲方事先书面确认后方可实施，否则相关费用应由乙方自行承担。甲方的书面确认并不减轻或免除乙方应承担的责任，也不导致甲方对乙方的策划执行方案及其实施承担任何责任，乙方应承担全部责任。</w:t>
      </w:r>
    </w:p>
    <w:p>
      <w:pPr>
        <w:spacing w:line="440" w:lineRule="exact"/>
        <w:ind w:firstLine="484" w:firstLineChars="202"/>
        <w:rPr>
          <w:rFonts w:ascii="宋体" w:hAnsi="宋体" w:cs="宋体"/>
          <w:kern w:val="0"/>
          <w:sz w:val="24"/>
        </w:rPr>
      </w:pPr>
      <w:r>
        <w:rPr>
          <w:rFonts w:hint="eastAsia" w:ascii="宋体" w:hAnsi="宋体" w:cs="宋体"/>
          <w:kern w:val="0"/>
          <w:sz w:val="24"/>
        </w:rPr>
        <w:t>7.乙方应至少在活动开始前</w:t>
      </w:r>
      <w:r>
        <w:rPr>
          <w:rFonts w:hint="eastAsia" w:ascii="宋体" w:hAnsi="宋体" w:cs="宋体"/>
          <w:kern w:val="0"/>
          <w:sz w:val="24"/>
          <w:u w:val="single"/>
        </w:rPr>
        <w:t>2</w:t>
      </w:r>
      <w:r>
        <w:rPr>
          <w:rFonts w:hint="eastAsia" w:ascii="宋体" w:hAnsi="宋体" w:cs="宋体"/>
          <w:kern w:val="0"/>
          <w:sz w:val="24"/>
        </w:rPr>
        <w:t>日内完成所有活动设施的搭建。</w:t>
      </w:r>
    </w:p>
    <w:p>
      <w:pPr>
        <w:spacing w:line="440" w:lineRule="exact"/>
        <w:ind w:firstLine="484" w:firstLineChars="202"/>
        <w:rPr>
          <w:rFonts w:ascii="宋体" w:hAnsi="宋体" w:cs="宋体"/>
          <w:kern w:val="0"/>
          <w:sz w:val="24"/>
        </w:rPr>
      </w:pPr>
      <w:r>
        <w:rPr>
          <w:rFonts w:hint="eastAsia" w:ascii="宋体" w:hAnsi="宋体" w:cs="宋体"/>
          <w:kern w:val="0"/>
          <w:sz w:val="24"/>
        </w:rPr>
        <w:t>8.若因天气原因需要增加相关设备，乙方须及时布置，由此产生的费用包含在合同价中，不再另行支付。</w:t>
      </w:r>
    </w:p>
    <w:p>
      <w:pPr>
        <w:spacing w:line="440" w:lineRule="exact"/>
        <w:ind w:firstLine="484" w:firstLineChars="202"/>
        <w:rPr>
          <w:rFonts w:ascii="宋体" w:hAnsi="宋体" w:cs="宋体"/>
          <w:kern w:val="0"/>
          <w:sz w:val="24"/>
        </w:rPr>
      </w:pPr>
      <w:r>
        <w:rPr>
          <w:rFonts w:hint="eastAsia" w:ascii="宋体" w:hAnsi="宋体" w:cs="宋体"/>
          <w:kern w:val="0"/>
          <w:sz w:val="24"/>
        </w:rPr>
        <w:t>二、活动费用及支付方式</w:t>
      </w:r>
    </w:p>
    <w:p>
      <w:pPr>
        <w:snapToGrid w:val="0"/>
        <w:spacing w:line="440" w:lineRule="exact"/>
        <w:ind w:firstLine="480" w:firstLineChars="200"/>
        <w:rPr>
          <w:rFonts w:ascii="宋体" w:hAnsi="宋体" w:cs="宋体"/>
          <w:kern w:val="0"/>
          <w:sz w:val="24"/>
        </w:rPr>
      </w:pPr>
      <w:r>
        <w:rPr>
          <w:rFonts w:hint="eastAsia" w:ascii="宋体" w:hAnsi="宋体" w:cs="宋体"/>
          <w:kern w:val="0"/>
          <w:sz w:val="24"/>
        </w:rPr>
        <w:t>1.本次活动费用共计为人民币大写</w:t>
      </w:r>
      <w:r>
        <w:rPr>
          <w:rFonts w:hint="eastAsia" w:ascii="宋体" w:hAnsi="宋体" w:cs="宋体"/>
          <w:kern w:val="0"/>
          <w:sz w:val="24"/>
          <w:u w:val="single"/>
        </w:rPr>
        <w:t xml:space="preserve">      </w:t>
      </w:r>
      <w:r>
        <w:rPr>
          <w:rFonts w:hint="eastAsia" w:ascii="宋体" w:hAnsi="宋体" w:cs="宋体"/>
          <w:kern w:val="0"/>
          <w:sz w:val="24"/>
        </w:rPr>
        <w:t>元（小写：￥</w:t>
      </w:r>
      <w:r>
        <w:rPr>
          <w:rFonts w:hint="eastAsia" w:ascii="宋体" w:hAnsi="宋体" w:cs="宋体"/>
          <w:kern w:val="0"/>
          <w:sz w:val="24"/>
          <w:u w:val="single"/>
        </w:rPr>
        <w:t xml:space="preserve">      </w:t>
      </w:r>
      <w:r>
        <w:rPr>
          <w:rFonts w:hint="eastAsia" w:ascii="宋体" w:hAnsi="宋体" w:cs="宋体"/>
          <w:kern w:val="0"/>
          <w:sz w:val="24"/>
        </w:rPr>
        <w:t>元），该活动费用包括但不限于如人工、物料（含设备等）、会议及评审、交通、活动策划、活动组织和器材保障、志愿者招募管理、医疗救护、医疗志愿者、供电保障、安全保障、医疗活动安全保卫支持、媒体宣传推广、后勤保障、徒步道和场地布置、氛围营造、应急预案、各类资料印制、现场布置、执行、赛事实际运行、设备运输、安装、拆除、清理、资料搜集、人员报酬、活动接待、邀请函、导视牌制作、通讯和专用工具费用、保险（含参赛人员及工作人员保险）、协调、办理相关手续、配合项目各类临时活动的配合措施、安保措施、管理费用、利润、税金等工作所发生的全部费用和政策性文件规定及合同包含的所有风险、责任，即响应磋商项目服务中的全部工作量和服务及完成赛事筹备到组织实施全过程所需的一切费用。</w:t>
      </w:r>
    </w:p>
    <w:p>
      <w:pPr>
        <w:snapToGrid w:val="0"/>
        <w:spacing w:line="440" w:lineRule="exact"/>
        <w:ind w:firstLine="480" w:firstLineChars="200"/>
        <w:rPr>
          <w:rFonts w:ascii="宋体" w:hAnsi="宋体" w:cs="宋体"/>
          <w:kern w:val="0"/>
          <w:sz w:val="24"/>
        </w:rPr>
      </w:pPr>
      <w:r>
        <w:rPr>
          <w:rFonts w:hint="eastAsia" w:ascii="宋体" w:hAnsi="宋体" w:cs="宋体"/>
          <w:kern w:val="0"/>
          <w:sz w:val="24"/>
        </w:rPr>
        <w:t>2.支付方式</w:t>
      </w:r>
    </w:p>
    <w:p>
      <w:pPr>
        <w:snapToGrid w:val="0"/>
        <w:spacing w:line="440" w:lineRule="exact"/>
        <w:ind w:firstLine="482" w:firstLineChars="200"/>
        <w:rPr>
          <w:rFonts w:ascii="宋体" w:hAnsi="宋体" w:cs="宋体"/>
          <w:b/>
          <w:bCs/>
          <w:kern w:val="0"/>
          <w:sz w:val="24"/>
        </w:rPr>
      </w:pPr>
      <w:r>
        <w:rPr>
          <w:rFonts w:hint="eastAsia" w:ascii="宋体" w:hAnsi="宋体" w:cs="宋体"/>
          <w:b/>
          <w:bCs/>
          <w:kern w:val="0"/>
          <w:sz w:val="24"/>
        </w:rPr>
        <w:t>付款方式：</w:t>
      </w:r>
      <w:r>
        <w:rPr>
          <w:rFonts w:hint="eastAsia" w:ascii="宋体" w:hAnsi="宋体"/>
          <w:b/>
          <w:bCs/>
          <w:color w:val="0000FF"/>
          <w:sz w:val="24"/>
        </w:rPr>
        <w:t>合同签订后5个工作日内预付赛事总费用的</w:t>
      </w:r>
      <w:r>
        <w:rPr>
          <w:rFonts w:ascii="宋体" w:hAnsi="宋体"/>
          <w:b/>
          <w:bCs/>
          <w:color w:val="0000FF"/>
          <w:sz w:val="24"/>
        </w:rPr>
        <w:t>5</w:t>
      </w:r>
      <w:r>
        <w:rPr>
          <w:rFonts w:hint="eastAsia" w:ascii="宋体" w:hAnsi="宋体"/>
          <w:b/>
          <w:bCs/>
          <w:color w:val="0000FF"/>
          <w:sz w:val="24"/>
        </w:rPr>
        <w:t>0%，剩余部分待项目完成后10个工作日内结清（凭第三方机构对赛事运营状况的评估报告结算）。</w:t>
      </w:r>
    </w:p>
    <w:p>
      <w:pPr>
        <w:snapToGrid w:val="0"/>
        <w:spacing w:line="440" w:lineRule="exact"/>
        <w:ind w:firstLine="480" w:firstLineChars="200"/>
        <w:rPr>
          <w:rFonts w:ascii="宋体" w:hAnsi="宋体" w:cs="宋体"/>
          <w:kern w:val="0"/>
          <w:sz w:val="24"/>
        </w:rPr>
      </w:pPr>
      <w:r>
        <w:rPr>
          <w:rFonts w:hint="eastAsia" w:ascii="宋体" w:hAnsi="宋体" w:cs="宋体"/>
          <w:kern w:val="0"/>
          <w:sz w:val="24"/>
        </w:rPr>
        <w:t>以上付款均不计利息。甲方付款前，乙方应当提供符合甲方要求的与所支付款项等额的正式发票。否则，甲方有权顺延支付活动费用，直至乙方提供前述发票，且不因此承担任何责任。</w:t>
      </w:r>
    </w:p>
    <w:p>
      <w:pPr>
        <w:snapToGrid w:val="0"/>
        <w:spacing w:line="440" w:lineRule="exact"/>
        <w:ind w:firstLine="480" w:firstLineChars="200"/>
        <w:rPr>
          <w:rFonts w:ascii="宋体" w:hAnsi="宋体" w:cs="宋体"/>
          <w:kern w:val="0"/>
          <w:sz w:val="24"/>
        </w:rPr>
      </w:pPr>
      <w:r>
        <w:rPr>
          <w:rFonts w:hint="eastAsia" w:ascii="宋体" w:hAnsi="宋体" w:cs="宋体"/>
          <w:kern w:val="0"/>
          <w:sz w:val="24"/>
        </w:rPr>
        <w:t>三、甲方权利义务</w:t>
      </w:r>
      <w:r>
        <w:rPr>
          <w:rFonts w:hint="eastAsia" w:ascii="宋体" w:hAnsi="宋体" w:cs="宋体"/>
          <w:kern w:val="0"/>
          <w:sz w:val="24"/>
        </w:rPr>
        <w:br w:type="textWrapping"/>
      </w:r>
      <w:r>
        <w:rPr>
          <w:rFonts w:hint="eastAsia" w:ascii="宋体" w:hAnsi="宋体" w:cs="宋体"/>
          <w:kern w:val="0"/>
          <w:sz w:val="24"/>
        </w:rPr>
        <w:t xml:space="preserve">    1.甲方有义务向乙方提供的资料，具体包括：活动流程、物料准备框架、设备要求等相关资料，向乙方具体说明本次活动所应宣传的活动内容及特色。该等资料的所有权及知识产权等归甲方所有，乙方不得为非本合同目的进行利用，且应在活动结束当日归还甲方，否则甲方有权顺延支付活动费用且不视为违约。未经甲方事光书面同意，乙方不得留存备份该等资料。</w:t>
      </w:r>
    </w:p>
    <w:p>
      <w:pPr>
        <w:spacing w:line="440" w:lineRule="exact"/>
        <w:ind w:firstLine="484" w:firstLineChars="202"/>
        <w:rPr>
          <w:rFonts w:ascii="宋体" w:hAnsi="宋体" w:cs="宋体"/>
          <w:kern w:val="0"/>
          <w:sz w:val="24"/>
        </w:rPr>
      </w:pPr>
      <w:r>
        <w:rPr>
          <w:rFonts w:hint="eastAsia" w:ascii="宋体" w:hAnsi="宋体" w:cs="宋体"/>
          <w:kern w:val="0"/>
          <w:sz w:val="24"/>
        </w:rPr>
        <w:t>2.甲方有权对本次活动的时间、地点、内容方案等进行相应调整，乙方应严格执行，上述调整产生的额外费用不予调增。甲方亦有权决定取消本次活动，甲方除需向乙方支付实际发生费用的成本价外无需承担其他责任，但乙方需向甲力提供相关费用的证明材料。</w:t>
      </w:r>
      <w:r>
        <w:rPr>
          <w:rFonts w:hint="eastAsia" w:ascii="宋体" w:hAnsi="宋体" w:cs="宋体"/>
          <w:kern w:val="0"/>
          <w:sz w:val="24"/>
        </w:rPr>
        <w:br w:type="textWrapping"/>
      </w:r>
      <w:r>
        <w:rPr>
          <w:rFonts w:hint="eastAsia" w:ascii="宋体" w:hAnsi="宋体" w:cs="宋体"/>
          <w:kern w:val="0"/>
          <w:sz w:val="24"/>
        </w:rPr>
        <w:t xml:space="preserve">    3.甲方有权对乙方的工作内容及工作质量进行监督和指导，发现问题有权要求乙方限期整改。</w:t>
      </w:r>
      <w:r>
        <w:rPr>
          <w:rFonts w:hint="eastAsia" w:ascii="宋体" w:hAnsi="宋体" w:cs="宋体"/>
          <w:kern w:val="0"/>
          <w:sz w:val="24"/>
        </w:rPr>
        <w:br w:type="textWrapping"/>
      </w:r>
      <w:r>
        <w:rPr>
          <w:rFonts w:hint="eastAsia" w:ascii="宋体" w:hAnsi="宋体" w:cs="宋体"/>
          <w:kern w:val="0"/>
          <w:sz w:val="24"/>
        </w:rPr>
        <w:t xml:space="preserve">    4.活动期间甲方有权对活动全程进行拍摄、录音、录像，制作摄影、文字作品、录音、录像制品并加以使用；双方确认，该等与本次活动有关的摄影、录音、录像制品的著作权等全部知识产权属于甲方所有。甲方可将摄影、录音、录像制品作为审定乙方执行活动效果的依据之一。甲方有权将前述摄影、录音、录像用于甲方及甲方关联单位宣传，且无需就此另行征得乙方或乙方邀请的演职人员的同意，也无需另付费用。</w:t>
      </w:r>
    </w:p>
    <w:p>
      <w:pPr>
        <w:spacing w:line="440" w:lineRule="exact"/>
        <w:ind w:firstLine="484" w:firstLineChars="202"/>
        <w:rPr>
          <w:rFonts w:ascii="宋体" w:hAnsi="宋体" w:cs="宋体"/>
          <w:kern w:val="0"/>
          <w:sz w:val="24"/>
        </w:rPr>
      </w:pPr>
      <w:r>
        <w:rPr>
          <w:rFonts w:hint="eastAsia" w:ascii="宋体" w:hAnsi="宋体" w:cs="宋体"/>
          <w:kern w:val="0"/>
          <w:sz w:val="24"/>
        </w:rPr>
        <w:t>5.因履行本合同而形成的所有资料之知识产权及相关权利，全部归甲方所有。</w:t>
      </w:r>
    </w:p>
    <w:p>
      <w:pPr>
        <w:spacing w:line="440" w:lineRule="exact"/>
        <w:ind w:firstLine="484" w:firstLineChars="202"/>
        <w:rPr>
          <w:rFonts w:ascii="宋体" w:hAnsi="宋体" w:cs="宋体"/>
          <w:kern w:val="0"/>
          <w:sz w:val="24"/>
        </w:rPr>
      </w:pPr>
      <w:r>
        <w:rPr>
          <w:rFonts w:hint="eastAsia" w:ascii="宋体" w:hAnsi="宋体" w:cs="宋体"/>
          <w:kern w:val="0"/>
          <w:sz w:val="24"/>
        </w:rPr>
        <w:t>四、乙方权利义务</w:t>
      </w:r>
    </w:p>
    <w:p>
      <w:pPr>
        <w:spacing w:line="440" w:lineRule="exact"/>
        <w:ind w:firstLine="480" w:firstLineChars="200"/>
        <w:rPr>
          <w:rFonts w:ascii="宋体" w:hAnsi="宋体" w:cs="宋体"/>
          <w:kern w:val="0"/>
          <w:sz w:val="24"/>
        </w:rPr>
      </w:pPr>
      <w:r>
        <w:rPr>
          <w:rFonts w:hint="eastAsia" w:ascii="宋体" w:hAnsi="宋体" w:cs="宋体"/>
          <w:kern w:val="0"/>
          <w:sz w:val="24"/>
        </w:rPr>
        <w:t>1.乙方应按本合同规定的时间和地点提供完好的（活动场地、设备、物料、人员）等，并保证活动质量、效果，并应按甲方有关合理意见执行。</w:t>
      </w:r>
    </w:p>
    <w:p>
      <w:pPr>
        <w:spacing w:line="440" w:lineRule="exact"/>
        <w:ind w:firstLine="484" w:firstLineChars="202"/>
        <w:rPr>
          <w:rFonts w:ascii="宋体" w:hAnsi="宋体" w:cs="宋体"/>
          <w:kern w:val="0"/>
          <w:sz w:val="24"/>
        </w:rPr>
      </w:pPr>
      <w:r>
        <w:rPr>
          <w:rFonts w:hint="eastAsia" w:ascii="宋体" w:hAnsi="宋体" w:cs="宋体"/>
          <w:kern w:val="0"/>
          <w:sz w:val="24"/>
        </w:rPr>
        <w:t>2.乙方负责活动设备设施的安装调试和拆卸，并负责活动设备设施的运输，自行承担费用。乙方保证遵守甲方经营管理规定和相关制度，做好相关设备设施的安全措施及消防措施。</w:t>
      </w:r>
    </w:p>
    <w:p>
      <w:pPr>
        <w:spacing w:line="440" w:lineRule="exact"/>
        <w:ind w:firstLine="484" w:firstLineChars="202"/>
        <w:rPr>
          <w:rFonts w:ascii="宋体" w:hAnsi="宋体" w:cs="宋体"/>
          <w:kern w:val="0"/>
          <w:sz w:val="24"/>
        </w:rPr>
      </w:pPr>
      <w:r>
        <w:rPr>
          <w:rFonts w:hint="eastAsia" w:ascii="宋体" w:hAnsi="宋体" w:cs="宋体"/>
          <w:kern w:val="0"/>
          <w:sz w:val="24"/>
        </w:rPr>
        <w:t>3.在本次活动中，有未约定的意外情况出现时，乙方应及时与甲方沟通，双方协商解决。</w:t>
      </w:r>
    </w:p>
    <w:p>
      <w:pPr>
        <w:spacing w:line="440" w:lineRule="exact"/>
        <w:ind w:firstLine="484" w:firstLineChars="202"/>
        <w:rPr>
          <w:rFonts w:ascii="宋体" w:hAnsi="宋体" w:cs="宋体"/>
          <w:kern w:val="0"/>
          <w:sz w:val="24"/>
        </w:rPr>
      </w:pPr>
      <w:r>
        <w:rPr>
          <w:rFonts w:hint="eastAsia" w:ascii="宋体" w:hAnsi="宋体" w:cs="宋体"/>
          <w:kern w:val="0"/>
          <w:sz w:val="24"/>
        </w:rPr>
        <w:t>4.乙方承诺，乙方已明确了解甲方的具体要求，其策划及活动组织方案均已充分考虑活动可能发生的各种情况，并已做好相应处置准备，不存在乙方作为专业赛事承办单位未能合理预料或疏忽的事项，该等疏忽产生的责任及费用应由乙方自行承担。</w:t>
      </w:r>
    </w:p>
    <w:p>
      <w:pPr>
        <w:spacing w:line="440" w:lineRule="exact"/>
        <w:ind w:firstLine="484" w:firstLineChars="202"/>
        <w:rPr>
          <w:rFonts w:ascii="宋体" w:hAnsi="宋体" w:cs="宋体"/>
          <w:kern w:val="0"/>
          <w:sz w:val="24"/>
        </w:rPr>
      </w:pPr>
      <w:r>
        <w:rPr>
          <w:rFonts w:hint="eastAsia" w:ascii="宋体" w:hAnsi="宋体" w:cs="宋体"/>
          <w:kern w:val="0"/>
          <w:sz w:val="24"/>
        </w:rPr>
        <w:t>5.乙方尊重甲方的活动主旨，在此基础上灵活运作，但不能偏离甲方认可的创意方向，不得做出不利于甲方及甲方关联单位的形象及声誉的行为。甲方审批同意乙方策划方案不减免乙方本条责任。</w:t>
      </w:r>
    </w:p>
    <w:p>
      <w:pPr>
        <w:spacing w:line="440" w:lineRule="exact"/>
        <w:ind w:firstLine="484" w:firstLineChars="202"/>
        <w:rPr>
          <w:rFonts w:ascii="宋体" w:hAnsi="宋体" w:cs="宋体"/>
          <w:kern w:val="0"/>
          <w:sz w:val="24"/>
        </w:rPr>
      </w:pPr>
      <w:r>
        <w:rPr>
          <w:rFonts w:hint="eastAsia" w:ascii="宋体" w:hAnsi="宋体" w:cs="宋体"/>
          <w:kern w:val="0"/>
          <w:sz w:val="24"/>
        </w:rPr>
        <w:t>6.乙方保证其所策划并实施的活动方案等，不侵犯他人权益：乙方对活动中所采用的图片、音像制品、数据、文字等所有资料的出处及准确度、合法性负责，上述资料所引起的法律纠纷由乙方负责解决，并承担全部责任和费用。若因此给甲方造成损失（包括但不限于第三方索赔损失等）的，由乙方承担赔偿责任。</w:t>
      </w:r>
    </w:p>
    <w:p>
      <w:pPr>
        <w:spacing w:line="440" w:lineRule="exact"/>
        <w:ind w:firstLine="484" w:firstLineChars="202"/>
        <w:rPr>
          <w:rFonts w:ascii="宋体" w:hAnsi="宋体" w:cs="宋体"/>
          <w:kern w:val="0"/>
          <w:sz w:val="24"/>
        </w:rPr>
      </w:pPr>
      <w:r>
        <w:rPr>
          <w:rFonts w:hint="eastAsia" w:ascii="宋体" w:hAnsi="宋体" w:cs="宋体"/>
          <w:kern w:val="0"/>
          <w:sz w:val="24"/>
        </w:rPr>
        <w:t>7.乙方应自行负责赛事执行人员的人身及财产安全，并应负责赛事举办场地、设备设施等安全，以及维持现场秩序。否则，造成的一切损失，乙方应给予全额赔偿，与甲方无关。</w:t>
      </w:r>
    </w:p>
    <w:p>
      <w:pPr>
        <w:spacing w:line="440" w:lineRule="exact"/>
        <w:ind w:firstLine="484" w:firstLineChars="202"/>
        <w:rPr>
          <w:rFonts w:ascii="宋体" w:hAnsi="宋体" w:cs="宋体"/>
          <w:kern w:val="0"/>
          <w:sz w:val="24"/>
        </w:rPr>
      </w:pPr>
      <w:r>
        <w:rPr>
          <w:rFonts w:hint="eastAsia" w:ascii="宋体" w:hAnsi="宋体" w:cs="宋体"/>
          <w:kern w:val="0"/>
          <w:sz w:val="24"/>
        </w:rPr>
        <w:t>8.乙方自行承担赛事执行人员各地往返途中的交通、食宿等费用及安全责任。乙方负责自行与本次赛事的执行人员结算费用，与甲方无关，由此产生的经济纠纷，由乙方承担全部法律责任。</w:t>
      </w:r>
      <w:r>
        <w:rPr>
          <w:rFonts w:hint="eastAsia" w:ascii="宋体" w:hAnsi="宋体" w:cs="宋体"/>
          <w:kern w:val="0"/>
          <w:sz w:val="24"/>
        </w:rPr>
        <w:br w:type="textWrapping"/>
      </w:r>
      <w:r>
        <w:rPr>
          <w:rFonts w:hint="eastAsia" w:ascii="宋体" w:hAnsi="宋体" w:cs="宋体"/>
          <w:kern w:val="0"/>
          <w:sz w:val="24"/>
        </w:rPr>
        <w:t xml:space="preserve">    9.乙方对甲方提供的资料和信息及与本合同有关的任何内容均负有保密义务，除因履行本合同所必需外，乙方不得向第三方泄露或以任何形式允许第三方使用，否则，甲方有权解除本合同。</w:t>
      </w:r>
    </w:p>
    <w:p>
      <w:pPr>
        <w:spacing w:line="440" w:lineRule="exact"/>
        <w:ind w:firstLine="484" w:firstLineChars="202"/>
        <w:rPr>
          <w:rFonts w:ascii="宋体" w:hAnsi="宋体" w:cs="宋体"/>
          <w:kern w:val="0"/>
          <w:sz w:val="24"/>
        </w:rPr>
      </w:pPr>
      <w:r>
        <w:rPr>
          <w:rFonts w:hint="eastAsia" w:ascii="宋体" w:hAnsi="宋体" w:cs="宋体"/>
          <w:kern w:val="0"/>
          <w:sz w:val="24"/>
        </w:rPr>
        <w:t>10.乙方应在本次活动结束后，向甲方提供完整的活动图片与影像资料（含可编辑电子文档）二份。</w:t>
      </w:r>
    </w:p>
    <w:p>
      <w:pPr>
        <w:spacing w:line="440" w:lineRule="exact"/>
        <w:ind w:firstLine="484" w:firstLineChars="202"/>
        <w:rPr>
          <w:rFonts w:ascii="宋体" w:hAnsi="宋体" w:cs="宋体"/>
          <w:kern w:val="0"/>
          <w:sz w:val="24"/>
        </w:rPr>
      </w:pPr>
      <w:r>
        <w:rPr>
          <w:rFonts w:hint="eastAsia" w:ascii="宋体" w:hAnsi="宋体" w:cs="宋体"/>
          <w:kern w:val="0"/>
          <w:sz w:val="24"/>
        </w:rPr>
        <w:t>11.双方不因签署本合同而产生任何委托、代表或代理关系，乙方不得以甲方或本项目相关单位名义对外从事任何行为，否则甲方有权解除本合同。</w:t>
      </w:r>
    </w:p>
    <w:p>
      <w:pPr>
        <w:spacing w:line="440" w:lineRule="exact"/>
        <w:ind w:firstLine="484" w:firstLineChars="202"/>
        <w:rPr>
          <w:rFonts w:ascii="宋体" w:hAnsi="宋体" w:cs="宋体"/>
          <w:kern w:val="0"/>
          <w:sz w:val="24"/>
        </w:rPr>
      </w:pPr>
      <w:r>
        <w:rPr>
          <w:rFonts w:hint="eastAsia" w:ascii="宋体" w:hAnsi="宋体" w:cs="宋体"/>
          <w:kern w:val="0"/>
          <w:sz w:val="24"/>
        </w:rPr>
        <w:t>12.乙方保证具备签订及履行本合同的资格和能力，其已经就签订及履行本合同取得相关手续及权利人的合法授权或许可，所需费用已经包含在本合同约定的活动费用中，无需甲方额外支付任何费用。未经甲方同意，乙方不得将本合同约定的乙方权利义务转让或转包给任何第三方。</w:t>
      </w:r>
    </w:p>
    <w:p>
      <w:pPr>
        <w:spacing w:line="440" w:lineRule="exact"/>
        <w:ind w:firstLine="484" w:firstLineChars="202"/>
        <w:rPr>
          <w:rFonts w:ascii="宋体" w:hAnsi="宋体" w:cs="宋体"/>
          <w:kern w:val="0"/>
          <w:sz w:val="24"/>
        </w:rPr>
      </w:pPr>
      <w:r>
        <w:rPr>
          <w:rFonts w:hint="eastAsia" w:ascii="宋体" w:hAnsi="宋体" w:cs="宋体"/>
          <w:kern w:val="0"/>
          <w:sz w:val="24"/>
        </w:rPr>
        <w:t>13.乙方应为履行合同成立专门的实施团队，并在策划及执行方案中列明策划实施团队负责人和成员的姓名和联系方式，乙方承诺由策划实施团队负责本次赛事的全部工作。</w:t>
      </w:r>
    </w:p>
    <w:p>
      <w:pPr>
        <w:spacing w:line="440" w:lineRule="exact"/>
        <w:ind w:firstLine="484" w:firstLineChars="202"/>
        <w:rPr>
          <w:rFonts w:ascii="宋体" w:hAnsi="宋体" w:cs="宋体"/>
          <w:kern w:val="0"/>
          <w:sz w:val="24"/>
        </w:rPr>
      </w:pPr>
      <w:r>
        <w:rPr>
          <w:rFonts w:hint="eastAsia" w:ascii="宋体" w:hAnsi="宋体" w:cs="宋体"/>
          <w:kern w:val="0"/>
          <w:sz w:val="24"/>
        </w:rPr>
        <w:t>五、违约责任</w:t>
      </w:r>
    </w:p>
    <w:p>
      <w:pPr>
        <w:spacing w:line="440" w:lineRule="exact"/>
        <w:ind w:firstLine="484" w:firstLineChars="202"/>
        <w:rPr>
          <w:rFonts w:ascii="宋体" w:hAnsi="宋体" w:cs="宋体"/>
          <w:kern w:val="0"/>
          <w:sz w:val="24"/>
        </w:rPr>
      </w:pPr>
      <w:r>
        <w:rPr>
          <w:rFonts w:hint="eastAsia" w:ascii="宋体" w:hAnsi="宋体" w:cs="宋体"/>
          <w:kern w:val="0"/>
          <w:sz w:val="24"/>
        </w:rPr>
        <w:t>1.乙方执行活动不符合本合同约定或甲方批准的活动方案的，发生如下情况之一，视为乙方重大违约，甲方有权单方解除本合同：</w:t>
      </w:r>
    </w:p>
    <w:p>
      <w:pPr>
        <w:spacing w:line="440" w:lineRule="exact"/>
        <w:ind w:firstLine="484" w:firstLineChars="202"/>
        <w:rPr>
          <w:rFonts w:ascii="宋体" w:hAnsi="宋体" w:cs="宋体"/>
          <w:kern w:val="0"/>
          <w:sz w:val="24"/>
        </w:rPr>
      </w:pPr>
      <w:r>
        <w:rPr>
          <w:rFonts w:hint="eastAsia" w:ascii="宋体" w:hAnsi="宋体" w:cs="宋体"/>
          <w:kern w:val="0"/>
          <w:sz w:val="24"/>
        </w:rPr>
        <w:t>(1)工作进度缓慢将会导致活动无法按期举办的：</w:t>
      </w:r>
    </w:p>
    <w:p>
      <w:pPr>
        <w:spacing w:line="440" w:lineRule="exact"/>
        <w:ind w:firstLine="484" w:firstLineChars="202"/>
        <w:rPr>
          <w:rFonts w:ascii="宋体" w:hAnsi="宋体" w:cs="宋体"/>
          <w:kern w:val="0"/>
          <w:sz w:val="24"/>
        </w:rPr>
      </w:pPr>
      <w:r>
        <w:rPr>
          <w:rFonts w:hint="eastAsia" w:ascii="宋体" w:hAnsi="宋体" w:cs="宋体"/>
          <w:kern w:val="0"/>
          <w:sz w:val="24"/>
        </w:rPr>
        <w:t>(2)未按约定时间开始活动的；</w:t>
      </w:r>
    </w:p>
    <w:p>
      <w:pPr>
        <w:spacing w:line="440" w:lineRule="exact"/>
        <w:ind w:firstLine="484" w:firstLineChars="202"/>
        <w:rPr>
          <w:rFonts w:ascii="宋体" w:hAnsi="宋体" w:cs="宋体"/>
          <w:kern w:val="0"/>
          <w:sz w:val="24"/>
        </w:rPr>
      </w:pPr>
      <w:r>
        <w:rPr>
          <w:rFonts w:hint="eastAsia" w:ascii="宋体" w:hAnsi="宋体" w:cs="宋体"/>
          <w:kern w:val="0"/>
          <w:sz w:val="24"/>
        </w:rPr>
        <w:t>(3)活动主要人员未按时到场参加活动的；</w:t>
      </w:r>
    </w:p>
    <w:p>
      <w:pPr>
        <w:spacing w:line="440" w:lineRule="exact"/>
        <w:ind w:firstLine="484" w:firstLineChars="202"/>
        <w:rPr>
          <w:rFonts w:ascii="宋体" w:hAnsi="宋体" w:cs="宋体"/>
          <w:kern w:val="0"/>
          <w:sz w:val="24"/>
        </w:rPr>
      </w:pPr>
      <w:r>
        <w:rPr>
          <w:rFonts w:hint="eastAsia" w:ascii="宋体" w:hAnsi="宋体" w:cs="宋体"/>
          <w:kern w:val="0"/>
          <w:sz w:val="24"/>
        </w:rPr>
        <w:t>(4)发生安全事故且乙方负有责任的：</w:t>
      </w:r>
    </w:p>
    <w:p>
      <w:pPr>
        <w:spacing w:line="440" w:lineRule="exact"/>
        <w:ind w:firstLine="484" w:firstLineChars="202"/>
        <w:rPr>
          <w:rFonts w:ascii="宋体" w:hAnsi="宋体" w:cs="宋体"/>
          <w:kern w:val="0"/>
          <w:sz w:val="24"/>
        </w:rPr>
      </w:pPr>
      <w:r>
        <w:rPr>
          <w:rFonts w:hint="eastAsia" w:ascii="宋体" w:hAnsi="宋体" w:cs="宋体"/>
          <w:kern w:val="0"/>
          <w:sz w:val="24"/>
        </w:rPr>
        <w:t>(5)活动质量、效果明显不能达到甲方要求的：</w:t>
      </w:r>
    </w:p>
    <w:p>
      <w:pPr>
        <w:spacing w:line="440" w:lineRule="exact"/>
        <w:ind w:firstLine="484" w:firstLineChars="202"/>
        <w:rPr>
          <w:rFonts w:ascii="宋体" w:hAnsi="宋体" w:cs="宋体"/>
          <w:kern w:val="0"/>
          <w:sz w:val="24"/>
        </w:rPr>
      </w:pPr>
      <w:r>
        <w:rPr>
          <w:rFonts w:hint="eastAsia" w:ascii="宋体" w:hAnsi="宋体" w:cs="宋体"/>
          <w:kern w:val="0"/>
          <w:sz w:val="24"/>
        </w:rPr>
        <w:t>(6)乙方以甲方或本活动相关单位名义对外从事与本合同履行无关的任何行为的；</w:t>
      </w:r>
    </w:p>
    <w:p>
      <w:pPr>
        <w:spacing w:line="440" w:lineRule="exact"/>
        <w:ind w:firstLine="484" w:firstLineChars="202"/>
        <w:rPr>
          <w:rFonts w:ascii="宋体" w:hAnsi="宋体" w:cs="宋体"/>
          <w:kern w:val="0"/>
          <w:sz w:val="24"/>
        </w:rPr>
      </w:pPr>
      <w:r>
        <w:rPr>
          <w:rFonts w:hint="eastAsia" w:ascii="宋体" w:hAnsi="宋体" w:cs="宋体"/>
          <w:kern w:val="0"/>
          <w:sz w:val="24"/>
        </w:rPr>
        <w:t>(7)未按照甲方批准的策划及执行方案实施具体工作的。</w:t>
      </w:r>
    </w:p>
    <w:p>
      <w:pPr>
        <w:spacing w:line="440" w:lineRule="exact"/>
        <w:ind w:firstLine="484" w:firstLineChars="202"/>
        <w:rPr>
          <w:rFonts w:ascii="宋体" w:hAnsi="宋体" w:cs="宋体"/>
          <w:kern w:val="0"/>
          <w:sz w:val="24"/>
        </w:rPr>
      </w:pPr>
      <w:r>
        <w:rPr>
          <w:rFonts w:hint="eastAsia" w:ascii="宋体" w:hAnsi="宋体" w:cs="宋体"/>
          <w:kern w:val="0"/>
          <w:sz w:val="24"/>
        </w:rPr>
        <w:t>2.乙方违反本合同条款，给甲方造成损失或负面影响，乙方应赔偿甲方的损失；如甲方认为乙方违约情节严重，甲方有权解除本合同。</w:t>
      </w:r>
    </w:p>
    <w:p>
      <w:pPr>
        <w:spacing w:line="440" w:lineRule="exact"/>
        <w:ind w:firstLine="484" w:firstLineChars="202"/>
        <w:rPr>
          <w:rFonts w:ascii="宋体" w:hAnsi="宋体" w:cs="宋体"/>
          <w:kern w:val="0"/>
          <w:sz w:val="24"/>
        </w:rPr>
      </w:pPr>
      <w:r>
        <w:rPr>
          <w:rFonts w:hint="eastAsia" w:ascii="宋体" w:hAnsi="宋体" w:cs="宋体"/>
          <w:kern w:val="0"/>
          <w:sz w:val="24"/>
        </w:rPr>
        <w:t>3.如乙方在活动中无故泄露甲方提供的资料及与本合同有关的任何内容，或丑化甲方或本活动相关单位形象的，甲方有权解除本合同；</w:t>
      </w:r>
    </w:p>
    <w:p>
      <w:pPr>
        <w:spacing w:line="440" w:lineRule="exact"/>
        <w:ind w:firstLine="484" w:firstLineChars="202"/>
        <w:rPr>
          <w:rFonts w:ascii="宋体" w:hAnsi="宋体" w:cs="宋体"/>
          <w:kern w:val="0"/>
          <w:sz w:val="24"/>
        </w:rPr>
      </w:pPr>
      <w:r>
        <w:rPr>
          <w:rFonts w:hint="eastAsia" w:ascii="宋体" w:hAnsi="宋体" w:cs="宋体"/>
          <w:kern w:val="0"/>
          <w:sz w:val="24"/>
        </w:rPr>
        <w:t>4.乙方违约导致本合同提前终止（包括甲方行使合同解除权的情况）的，甲方无需向乙方支付任何费用，且乙方应向甲方支付活动费用总额20%的违约金，甲方仍有其他损失的，由乙方继续赔偿。</w:t>
      </w:r>
    </w:p>
    <w:p>
      <w:pPr>
        <w:spacing w:line="440" w:lineRule="exact"/>
        <w:ind w:firstLine="484" w:firstLineChars="202"/>
        <w:rPr>
          <w:rFonts w:ascii="宋体" w:hAnsi="宋体" w:cs="宋体"/>
          <w:kern w:val="0"/>
          <w:sz w:val="24"/>
        </w:rPr>
      </w:pPr>
      <w:r>
        <w:rPr>
          <w:rFonts w:hint="eastAsia" w:ascii="宋体" w:hAnsi="宋体" w:cs="宋体"/>
          <w:kern w:val="0"/>
          <w:sz w:val="24"/>
        </w:rPr>
        <w:t>5.乙方基于本合同应向甲方支付的违约金、赔偿金等任何费用，甲方可直接从应付活动费用中扣除，乙方不持异议。</w:t>
      </w:r>
    </w:p>
    <w:p>
      <w:pPr>
        <w:spacing w:line="440" w:lineRule="exact"/>
        <w:ind w:firstLine="484" w:firstLineChars="202"/>
        <w:rPr>
          <w:rFonts w:ascii="宋体" w:hAnsi="宋体" w:cs="宋体"/>
          <w:kern w:val="0"/>
          <w:sz w:val="24"/>
        </w:rPr>
      </w:pPr>
      <w:r>
        <w:rPr>
          <w:rFonts w:hint="eastAsia" w:ascii="宋体" w:hAnsi="宋体" w:cs="宋体"/>
          <w:kern w:val="0"/>
          <w:sz w:val="24"/>
        </w:rPr>
        <w:t>6.本活动除因不可抗力的因素影响外，乙方必须按时保质保量完成活动全部工作，否则乙方应承担相应违约责任。</w:t>
      </w:r>
    </w:p>
    <w:p>
      <w:pPr>
        <w:spacing w:line="440" w:lineRule="exact"/>
        <w:ind w:firstLine="484" w:firstLineChars="202"/>
        <w:rPr>
          <w:rFonts w:ascii="宋体" w:hAnsi="宋体" w:cs="宋体"/>
          <w:kern w:val="0"/>
          <w:sz w:val="24"/>
        </w:rPr>
      </w:pPr>
      <w:r>
        <w:rPr>
          <w:rFonts w:hint="eastAsia" w:ascii="宋体" w:hAnsi="宋体" w:cs="宋体"/>
          <w:kern w:val="0"/>
          <w:sz w:val="24"/>
        </w:rPr>
        <w:t>六、争议解决方式</w:t>
      </w:r>
    </w:p>
    <w:p>
      <w:pPr>
        <w:spacing w:line="440" w:lineRule="exact"/>
        <w:ind w:firstLine="484" w:firstLineChars="202"/>
        <w:rPr>
          <w:rFonts w:ascii="宋体" w:hAnsi="宋体" w:cs="宋体"/>
          <w:sz w:val="24"/>
        </w:rPr>
      </w:pPr>
      <w:r>
        <w:rPr>
          <w:rFonts w:hint="eastAsia" w:ascii="宋体" w:hAnsi="宋体" w:cs="宋体"/>
          <w:kern w:val="0"/>
          <w:sz w:val="24"/>
        </w:rPr>
        <w:t>甲乙双方因合同发生争议，应在招标采购单位的主持下进行调解，协商不成，任何一方可以向南通仲裁委员会申请仲裁。</w:t>
      </w:r>
    </w:p>
    <w:p>
      <w:pPr>
        <w:spacing w:line="440" w:lineRule="exact"/>
        <w:ind w:firstLine="484" w:firstLineChars="202"/>
        <w:rPr>
          <w:rFonts w:ascii="宋体" w:hAnsi="宋体" w:cs="宋体"/>
          <w:kern w:val="0"/>
          <w:sz w:val="24"/>
        </w:rPr>
      </w:pPr>
      <w:r>
        <w:rPr>
          <w:rFonts w:hint="eastAsia" w:ascii="宋体" w:hAnsi="宋体" w:cs="宋体"/>
          <w:kern w:val="0"/>
          <w:sz w:val="24"/>
        </w:rPr>
        <w:t>七、其它</w:t>
      </w:r>
    </w:p>
    <w:p>
      <w:pPr>
        <w:spacing w:line="440" w:lineRule="exact"/>
        <w:ind w:firstLine="484" w:firstLineChars="202"/>
        <w:rPr>
          <w:rFonts w:ascii="宋体" w:hAnsi="宋体" w:cs="宋体"/>
          <w:kern w:val="0"/>
          <w:sz w:val="24"/>
        </w:rPr>
      </w:pPr>
      <w:r>
        <w:rPr>
          <w:rFonts w:hint="eastAsia" w:ascii="宋体" w:hAnsi="宋体" w:cs="宋体"/>
          <w:kern w:val="0"/>
          <w:sz w:val="24"/>
        </w:rPr>
        <w:t>1.本合同任何一方均须对其了解的对方业务信息绝对保密，在未取得双方书面允许前，双方均不得向外透露，违约方需赔偿因泄密而给对方造成的全部损失。</w:t>
      </w:r>
    </w:p>
    <w:p>
      <w:pPr>
        <w:spacing w:line="440" w:lineRule="exact"/>
        <w:ind w:firstLine="484" w:firstLineChars="202"/>
        <w:rPr>
          <w:rFonts w:ascii="宋体" w:hAnsi="宋体" w:cs="宋体"/>
          <w:kern w:val="0"/>
          <w:sz w:val="24"/>
        </w:rPr>
      </w:pPr>
      <w:r>
        <w:rPr>
          <w:rFonts w:hint="eastAsia" w:ascii="宋体" w:hAnsi="宋体" w:cs="宋体"/>
          <w:kern w:val="0"/>
          <w:sz w:val="24"/>
        </w:rPr>
        <w:t>2.本合同落款处地址为双方文书送达地址，如有一方变更地址，应当提前</w:t>
      </w:r>
      <w:r>
        <w:rPr>
          <w:rFonts w:ascii="宋体" w:hAnsi="宋体" w:cs="宋体"/>
          <w:kern w:val="0"/>
          <w:sz w:val="24"/>
        </w:rPr>
        <w:t>15</w:t>
      </w:r>
      <w:r>
        <w:rPr>
          <w:rFonts w:hint="eastAsia" w:ascii="宋体" w:hAnsi="宋体" w:cs="宋体"/>
          <w:kern w:val="0"/>
          <w:sz w:val="24"/>
        </w:rPr>
        <w:t>日通知对方，否则视为合法有效送达。</w:t>
      </w:r>
    </w:p>
    <w:p>
      <w:pPr>
        <w:spacing w:line="440" w:lineRule="exact"/>
        <w:ind w:firstLine="484" w:firstLineChars="202"/>
        <w:rPr>
          <w:rFonts w:ascii="宋体" w:hAnsi="宋体" w:cs="宋体"/>
          <w:kern w:val="0"/>
          <w:sz w:val="24"/>
        </w:rPr>
      </w:pPr>
      <w:r>
        <w:rPr>
          <w:rFonts w:hint="eastAsia" w:ascii="宋体" w:hAnsi="宋体" w:cs="宋体"/>
          <w:kern w:val="0"/>
          <w:sz w:val="24"/>
        </w:rPr>
        <w:t>3.本合同未尽事宜，由双方协商解决或签订补充协议，补充协议与本合同有同等效力。</w:t>
      </w:r>
    </w:p>
    <w:p>
      <w:pPr>
        <w:spacing w:line="440" w:lineRule="exact"/>
        <w:ind w:firstLine="484" w:firstLineChars="202"/>
        <w:rPr>
          <w:rFonts w:ascii="宋体" w:hAnsi="宋体" w:cs="宋体"/>
          <w:kern w:val="0"/>
          <w:sz w:val="24"/>
        </w:rPr>
      </w:pPr>
      <w:r>
        <w:rPr>
          <w:rFonts w:hint="eastAsia" w:ascii="宋体" w:hAnsi="宋体" w:cs="宋体"/>
          <w:kern w:val="0"/>
          <w:sz w:val="24"/>
        </w:rPr>
        <w:t>4.本合同在乙方按规定缴纳了履约保证金且甲乙双方签字盖章后即生效。</w:t>
      </w:r>
    </w:p>
    <w:p>
      <w:pPr>
        <w:spacing w:line="440" w:lineRule="exact"/>
        <w:ind w:firstLine="484" w:firstLineChars="202"/>
        <w:rPr>
          <w:rFonts w:ascii="宋体" w:hAnsi="宋体" w:cs="宋体"/>
          <w:kern w:val="0"/>
          <w:sz w:val="24"/>
        </w:rPr>
      </w:pPr>
      <w:r>
        <w:rPr>
          <w:rFonts w:hint="eastAsia" w:ascii="宋体" w:hAnsi="宋体" w:cs="宋体"/>
          <w:kern w:val="0"/>
          <w:sz w:val="24"/>
        </w:rPr>
        <w:t>5.本合同一式四份，采购单位、供应商各两份。具有同等法律效力。</w:t>
      </w:r>
    </w:p>
    <w:p>
      <w:pPr>
        <w:spacing w:line="440" w:lineRule="exact"/>
        <w:ind w:firstLine="484" w:firstLineChars="202"/>
        <w:rPr>
          <w:rFonts w:ascii="宋体" w:hAnsi="宋体" w:cs="宋体"/>
          <w:kern w:val="0"/>
          <w:sz w:val="24"/>
        </w:rPr>
      </w:pPr>
      <w:r>
        <w:rPr>
          <w:rFonts w:hint="eastAsia" w:ascii="宋体" w:hAnsi="宋体" w:cs="宋体"/>
          <w:kern w:val="0"/>
          <w:sz w:val="24"/>
        </w:rPr>
        <w:t>6.本合同履行过程中产生的纪要、协议以及成交通知书、采购响应文件和采购文件为本合同的附件，与合同具有同等效力。</w:t>
      </w:r>
    </w:p>
    <w:p>
      <w:pPr>
        <w:spacing w:line="440" w:lineRule="exact"/>
        <w:rPr>
          <w:rFonts w:ascii="宋体" w:hAnsi="宋体" w:cs="宋体"/>
          <w:sz w:val="24"/>
        </w:rPr>
      </w:pPr>
      <w:r>
        <w:rPr>
          <w:rFonts w:hint="eastAsia" w:ascii="宋体" w:hAnsi="宋体" w:cs="宋体"/>
          <w:sz w:val="24"/>
        </w:rPr>
        <w:t xml:space="preserve">甲方：(公章)                        乙方：(公章)                                 </w:t>
      </w:r>
    </w:p>
    <w:p>
      <w:pPr>
        <w:spacing w:line="440" w:lineRule="exact"/>
        <w:rPr>
          <w:rFonts w:ascii="宋体" w:hAnsi="宋体" w:cs="宋体"/>
          <w:sz w:val="24"/>
        </w:rPr>
      </w:pPr>
      <w:r>
        <w:rPr>
          <w:rFonts w:hint="eastAsia" w:ascii="宋体" w:hAnsi="宋体" w:cs="宋体"/>
          <w:sz w:val="24"/>
        </w:rPr>
        <w:t>法定代表人或其委托代理人：          法定代表人或其委托代理人：</w:t>
      </w:r>
    </w:p>
    <w:p>
      <w:pPr>
        <w:spacing w:line="440" w:lineRule="exact"/>
        <w:rPr>
          <w:rFonts w:ascii="宋体" w:hAnsi="宋体" w:cs="宋体"/>
          <w:sz w:val="24"/>
        </w:rPr>
      </w:pPr>
      <w:r>
        <w:rPr>
          <w:rFonts w:hint="eastAsia" w:ascii="宋体" w:hAnsi="宋体" w:cs="宋体"/>
          <w:sz w:val="24"/>
        </w:rPr>
        <w:t>（签字）                           （签字）</w:t>
      </w:r>
    </w:p>
    <w:p>
      <w:pPr>
        <w:spacing w:line="440" w:lineRule="exact"/>
        <w:rPr>
          <w:rFonts w:ascii="宋体" w:hAnsi="宋体" w:cs="宋体"/>
          <w:sz w:val="24"/>
        </w:rPr>
      </w:pPr>
      <w:r>
        <w:rPr>
          <w:rFonts w:hint="eastAsia" w:ascii="宋体" w:hAnsi="宋体" w:cs="宋体"/>
          <w:sz w:val="24"/>
        </w:rPr>
        <w:t>地址：                              地址：</w:t>
      </w:r>
    </w:p>
    <w:p>
      <w:pPr>
        <w:spacing w:line="440" w:lineRule="exact"/>
        <w:rPr>
          <w:rFonts w:ascii="宋体" w:hAnsi="宋体" w:cs="宋体"/>
          <w:sz w:val="24"/>
        </w:rPr>
      </w:pPr>
      <w:r>
        <w:rPr>
          <w:rFonts w:hint="eastAsia" w:ascii="宋体" w:hAnsi="宋体" w:cs="宋体"/>
          <w:sz w:val="24"/>
        </w:rPr>
        <w:t xml:space="preserve">  年  月  日                          年  月  日</w:t>
      </w:r>
    </w:p>
    <w:p>
      <w:pPr>
        <w:snapToGrid w:val="0"/>
        <w:spacing w:line="500" w:lineRule="exact"/>
        <w:ind w:firstLine="573"/>
        <w:textAlignment w:val="baseline"/>
        <w:rPr>
          <w:rFonts w:ascii="宋体" w:hAnsi="宋体" w:cs="宋体"/>
          <w:sz w:val="24"/>
          <w:szCs w:val="24"/>
        </w:rPr>
      </w:pPr>
    </w:p>
    <w:p>
      <w:pPr>
        <w:snapToGrid w:val="0"/>
        <w:spacing w:line="500" w:lineRule="exact"/>
        <w:ind w:firstLine="573"/>
        <w:textAlignment w:val="baseline"/>
        <w:rPr>
          <w:rFonts w:ascii="宋体" w:hAnsi="宋体" w:cs="宋体"/>
          <w:sz w:val="24"/>
          <w:szCs w:val="24"/>
        </w:rPr>
      </w:pPr>
    </w:p>
    <w:p>
      <w:pPr>
        <w:snapToGrid w:val="0"/>
        <w:spacing w:line="500" w:lineRule="exact"/>
        <w:ind w:firstLine="573"/>
        <w:textAlignment w:val="baseline"/>
        <w:rPr>
          <w:rFonts w:ascii="宋体" w:hAnsi="宋体" w:cs="宋体"/>
          <w:sz w:val="24"/>
          <w:szCs w:val="24"/>
        </w:rPr>
      </w:pPr>
    </w:p>
    <w:p>
      <w:pPr>
        <w:snapToGrid w:val="0"/>
        <w:spacing w:line="480" w:lineRule="exact"/>
        <w:ind w:firstLine="484" w:firstLineChars="202"/>
        <w:textAlignment w:val="baseline"/>
        <w:rPr>
          <w:rFonts w:cs="宋体"/>
          <w:kern w:val="0"/>
          <w:sz w:val="24"/>
          <w:szCs w:val="24"/>
        </w:rPr>
      </w:pPr>
    </w:p>
    <w:p>
      <w:pPr>
        <w:snapToGrid w:val="0"/>
        <w:spacing w:line="480" w:lineRule="exact"/>
        <w:ind w:firstLine="484" w:firstLineChars="202"/>
        <w:textAlignment w:val="baseline"/>
        <w:rPr>
          <w:rFonts w:cs="宋体"/>
          <w:kern w:val="0"/>
          <w:sz w:val="24"/>
          <w:szCs w:val="24"/>
        </w:rPr>
      </w:pPr>
    </w:p>
    <w:p>
      <w:pPr>
        <w:pStyle w:val="24"/>
        <w:tabs>
          <w:tab w:val="left" w:pos="1050"/>
          <w:tab w:val="right" w:leader="dot" w:pos="9402"/>
        </w:tabs>
        <w:snapToGrid w:val="0"/>
        <w:spacing w:line="520" w:lineRule="exact"/>
        <w:ind w:left="0"/>
        <w:jc w:val="center"/>
        <w:textAlignment w:val="baseline"/>
        <w:rPr>
          <w:rFonts w:ascii="宋体" w:hAnsi="宋体" w:cs="宋体"/>
          <w:b/>
          <w:i w:val="0"/>
          <w:color w:val="000000"/>
          <w:w w:val="80"/>
          <w:sz w:val="44"/>
          <w:szCs w:val="44"/>
        </w:rPr>
      </w:pPr>
      <w:r>
        <w:rPr>
          <w:rFonts w:ascii="宋体" w:hAnsi="宋体" w:cs="宋体"/>
          <w:b/>
          <w:i w:val="0"/>
          <w:iCs/>
          <w:w w:val="80"/>
          <w:sz w:val="24"/>
          <w:szCs w:val="24"/>
        </w:rPr>
        <w:br w:type="page"/>
      </w:r>
    </w:p>
    <w:p>
      <w:pPr>
        <w:tabs>
          <w:tab w:val="left" w:pos="1050"/>
          <w:tab w:val="right" w:leader="dot" w:pos="9402"/>
        </w:tabs>
        <w:snapToGrid w:val="0"/>
        <w:spacing w:line="520" w:lineRule="exact"/>
        <w:jc w:val="center"/>
        <w:textAlignment w:val="baseline"/>
        <w:rPr>
          <w:rFonts w:ascii="宋体" w:hAnsi="宋体" w:cs="宋体"/>
          <w:b/>
          <w:color w:val="000000"/>
          <w:w w:val="80"/>
          <w:sz w:val="44"/>
        </w:rPr>
      </w:pPr>
      <w:r>
        <w:rPr>
          <w:rFonts w:hint="eastAsia" w:ascii="宋体" w:hAnsi="宋体" w:cs="宋体"/>
          <w:b/>
          <w:color w:val="000000"/>
          <w:w w:val="80"/>
          <w:sz w:val="44"/>
          <w:szCs w:val="44"/>
        </w:rPr>
        <w:t>第六章   合同授予</w:t>
      </w:r>
    </w:p>
    <w:p>
      <w:pPr>
        <w:snapToGrid w:val="0"/>
        <w:spacing w:line="520" w:lineRule="exact"/>
        <w:ind w:firstLine="484" w:firstLineChars="202"/>
        <w:textAlignment w:val="baseline"/>
        <w:rPr>
          <w:rFonts w:ascii="宋体" w:hAnsi="宋体" w:cs="宋体"/>
          <w:kern w:val="0"/>
          <w:sz w:val="24"/>
          <w:szCs w:val="24"/>
        </w:rPr>
      </w:pPr>
      <w:r>
        <w:rPr>
          <w:rFonts w:hint="eastAsia" w:ascii="宋体" w:hAnsi="宋体" w:cs="宋体"/>
          <w:color w:val="000000"/>
          <w:sz w:val="24"/>
          <w:szCs w:val="24"/>
        </w:rPr>
        <w:t>一、由于项目供货时间紧迫，成交供应商在《成交通知书》发出后5日内必须按照磋商文件确定的事项签订政府采购合同。合同一式肆份，采购人，供应商</w:t>
      </w:r>
      <w:r>
        <w:rPr>
          <w:rFonts w:hint="eastAsia" w:ascii="宋体" w:hAnsi="宋体"/>
          <w:sz w:val="24"/>
          <w:szCs w:val="24"/>
        </w:rPr>
        <w:t>各贰份，其他存档备查</w:t>
      </w:r>
      <w:r>
        <w:rPr>
          <w:rFonts w:hint="eastAsia" w:ascii="宋体" w:hAnsi="宋体" w:cs="宋体"/>
          <w:kern w:val="0"/>
          <w:sz w:val="24"/>
          <w:szCs w:val="24"/>
        </w:rPr>
        <w:t xml:space="preserve">。所签合同不得对磋商文件作实质性修改。采购单位不得向成交供应商提出不合理的要求作为签订合同的条件，不得与成交供应商私下订立背离磋商文件实质性内容的协议。 </w:t>
      </w:r>
    </w:p>
    <w:p>
      <w:pPr>
        <w:snapToGrid w:val="0"/>
        <w:spacing w:line="480" w:lineRule="exact"/>
        <w:ind w:firstLine="573"/>
        <w:textAlignment w:val="baseline"/>
        <w:rPr>
          <w:rFonts w:ascii="宋体" w:hAnsi="宋体" w:cs="宋体"/>
          <w:sz w:val="24"/>
          <w:szCs w:val="24"/>
        </w:rPr>
      </w:pPr>
      <w:r>
        <w:rPr>
          <w:rFonts w:hint="eastAsia" w:ascii="宋体" w:hAnsi="宋体" w:cs="宋体"/>
          <w:sz w:val="24"/>
          <w:szCs w:val="24"/>
        </w:rPr>
        <w:t xml:space="preserve"> 二、采购单位按合同约定积极配合中标人履约，中标人履约到位后，请以书面形式向采购单位提出验收申请，采购单位接到申请后原则上在5个工作日内及时组织相关专业技术人员，必要时邀请质检等部门共同参与验收，并出具验收报告，验收合格的原则上5个工作日内支付相应款项。</w:t>
      </w:r>
    </w:p>
    <w:p>
      <w:pPr>
        <w:snapToGrid w:val="0"/>
        <w:spacing w:line="480" w:lineRule="exact"/>
        <w:ind w:firstLine="573"/>
        <w:textAlignment w:val="baseline"/>
        <w:rPr>
          <w:rFonts w:ascii="宋体" w:hAnsi="宋体" w:cs="宋体"/>
          <w:sz w:val="24"/>
          <w:szCs w:val="24"/>
        </w:rPr>
      </w:pPr>
      <w:r>
        <w:rPr>
          <w:rFonts w:hint="eastAsia" w:ascii="宋体" w:hAnsi="宋体" w:cs="宋体"/>
          <w:sz w:val="24"/>
          <w:szCs w:val="24"/>
        </w:rPr>
        <w:t>三、采购单位故意推迟项目验收时间的，与中标人串通或要求中标人通过减少货物数量或降低服务标准的，在履行合同中采取更改配置、调换物品等手段的，要求中标人出具虚假发票或任意更改销售发票的，谋取不正当利益的，承担相应的法律责任。</w:t>
      </w:r>
    </w:p>
    <w:p>
      <w:pPr>
        <w:snapToGrid w:val="0"/>
        <w:spacing w:line="480" w:lineRule="exact"/>
        <w:ind w:firstLine="573"/>
        <w:textAlignment w:val="baseline"/>
        <w:rPr>
          <w:rFonts w:ascii="宋体" w:hAnsi="宋体" w:cs="宋体"/>
          <w:sz w:val="24"/>
          <w:szCs w:val="24"/>
        </w:rPr>
      </w:pPr>
      <w:r>
        <w:rPr>
          <w:rFonts w:hint="eastAsia" w:ascii="宋体" w:hAnsi="宋体" w:cs="宋体"/>
          <w:sz w:val="24"/>
          <w:szCs w:val="24"/>
        </w:rPr>
        <w:t>四、中标人出现违约情形，应当及时纠正或补偿；造成损失的，按合同约定追究违约责任；发现有假冒、伪劣、走私产品、商业贿赂等违法情形的，应由采购单位移交工商、质监、公安等行政执法部门依法查处。</w:t>
      </w:r>
    </w:p>
    <w:p>
      <w:pPr>
        <w:snapToGrid w:val="0"/>
        <w:spacing w:line="480" w:lineRule="exact"/>
        <w:ind w:firstLine="573"/>
        <w:textAlignment w:val="baseline"/>
        <w:rPr>
          <w:rFonts w:ascii="宋体" w:hAnsi="宋体" w:cs="宋体"/>
          <w:sz w:val="24"/>
          <w:szCs w:val="24"/>
        </w:rPr>
      </w:pPr>
      <w:r>
        <w:rPr>
          <w:rFonts w:hint="eastAsia" w:ascii="宋体" w:hAnsi="宋体" w:cs="宋体"/>
          <w:sz w:val="24"/>
          <w:szCs w:val="24"/>
        </w:rPr>
        <w:t>五、按政府采购合同约定支付的货款，实行财政国库直接支付。</w:t>
      </w:r>
    </w:p>
    <w:p>
      <w:pPr>
        <w:snapToGrid w:val="0"/>
        <w:spacing w:line="480" w:lineRule="exact"/>
        <w:ind w:firstLine="573"/>
        <w:textAlignment w:val="baseline"/>
        <w:rPr>
          <w:rFonts w:ascii="宋体" w:hAnsi="宋体" w:cs="宋体"/>
          <w:sz w:val="24"/>
          <w:szCs w:val="24"/>
        </w:rPr>
      </w:pPr>
      <w:r>
        <w:rPr>
          <w:rFonts w:hint="eastAsia" w:ascii="宋体" w:hAnsi="宋体" w:cs="宋体"/>
          <w:sz w:val="24"/>
          <w:szCs w:val="24"/>
        </w:rPr>
        <w:t>六、不响应付款方式的，视同响应文件无效，按无效响应文件处理。</w:t>
      </w:r>
    </w:p>
    <w:p>
      <w:pPr>
        <w:snapToGrid w:val="0"/>
        <w:spacing w:line="480" w:lineRule="exact"/>
        <w:ind w:firstLine="573"/>
        <w:textAlignment w:val="baseline"/>
        <w:rPr>
          <w:rFonts w:ascii="宋体" w:hAnsi="宋体" w:cs="宋体"/>
          <w:sz w:val="24"/>
          <w:szCs w:val="24"/>
        </w:rPr>
      </w:pPr>
      <w:r>
        <w:rPr>
          <w:rFonts w:hint="eastAsia" w:ascii="宋体" w:hAnsi="宋体" w:cs="宋体"/>
          <w:sz w:val="24"/>
          <w:szCs w:val="24"/>
        </w:rPr>
        <w:t>七、付款方式详见磋商文件第五章。</w:t>
      </w:r>
    </w:p>
    <w:p>
      <w:pPr>
        <w:snapToGrid w:val="0"/>
        <w:spacing w:line="480" w:lineRule="exact"/>
        <w:ind w:firstLine="573"/>
        <w:textAlignment w:val="baseline"/>
        <w:rPr>
          <w:rFonts w:ascii="宋体" w:hAnsi="宋体" w:cs="宋体"/>
          <w:sz w:val="24"/>
          <w:szCs w:val="24"/>
        </w:rPr>
      </w:pPr>
      <w:r>
        <w:rPr>
          <w:rFonts w:hint="eastAsia" w:ascii="宋体" w:hAnsi="宋体" w:cs="宋体"/>
          <w:sz w:val="24"/>
          <w:szCs w:val="24"/>
        </w:rPr>
        <w:t>八、以上项目款的支付不计息。</w:t>
      </w:r>
    </w:p>
    <w:p>
      <w:pPr>
        <w:pStyle w:val="5"/>
        <w:keepLines w:val="0"/>
        <w:snapToGrid w:val="0"/>
        <w:spacing w:before="0" w:after="0" w:line="360" w:lineRule="auto"/>
        <w:jc w:val="center"/>
        <w:rPr>
          <w:rFonts w:ascii="宋体" w:hAnsi="宋体" w:cs="宋体"/>
          <w:b w:val="0"/>
          <w:color w:val="000000"/>
          <w:sz w:val="24"/>
          <w:szCs w:val="24"/>
        </w:rPr>
      </w:pPr>
      <w:r>
        <w:rPr>
          <w:rFonts w:ascii="宋体" w:hAnsi="宋体" w:cs="宋体"/>
          <w:b w:val="0"/>
          <w:i/>
          <w:color w:val="000000"/>
          <w:sz w:val="24"/>
          <w:szCs w:val="24"/>
        </w:rPr>
        <w:br w:type="page"/>
      </w:r>
    </w:p>
    <w:p>
      <w:pPr>
        <w:snapToGrid w:val="0"/>
        <w:spacing w:line="360" w:lineRule="auto"/>
        <w:jc w:val="center"/>
        <w:textAlignment w:val="baseline"/>
        <w:rPr>
          <w:rFonts w:ascii="宋体" w:hAnsi="宋体" w:cs="宋体"/>
          <w:color w:val="000000"/>
          <w:sz w:val="24"/>
        </w:rPr>
      </w:pPr>
      <w:r>
        <w:rPr>
          <w:rFonts w:hint="eastAsia" w:ascii="宋体" w:hAnsi="宋体" w:cs="宋体"/>
          <w:b/>
          <w:color w:val="000000"/>
          <w:w w:val="80"/>
          <w:sz w:val="44"/>
          <w:szCs w:val="44"/>
        </w:rPr>
        <w:t>第七章 质疑提出和处理</w:t>
      </w:r>
    </w:p>
    <w:p>
      <w:pPr>
        <w:snapToGrid w:val="0"/>
        <w:spacing w:line="480" w:lineRule="exact"/>
        <w:ind w:firstLine="480" w:firstLineChars="200"/>
        <w:textAlignment w:val="baseline"/>
        <w:rPr>
          <w:rFonts w:ascii="宋体" w:hAnsi="宋体" w:cs="宋体"/>
          <w:color w:val="000000"/>
          <w:sz w:val="24"/>
          <w:szCs w:val="24"/>
        </w:rPr>
      </w:pPr>
      <w:r>
        <w:rPr>
          <w:rFonts w:hint="eastAsia" w:ascii="宋体" w:hAnsi="宋体" w:cs="宋体"/>
          <w:color w:val="000000"/>
          <w:sz w:val="24"/>
          <w:szCs w:val="24"/>
        </w:rPr>
        <w:t>格式请在</w:t>
      </w:r>
      <w:r>
        <w:rPr>
          <w:rFonts w:hint="eastAsia" w:ascii="宋体" w:hAnsi="宋体" w:cs="宋体"/>
          <w:sz w:val="24"/>
          <w:szCs w:val="24"/>
        </w:rPr>
        <w:t>南通市崇川区人民政府网（http://www.chongchuan.gov.cn）</w:t>
      </w:r>
      <w:r>
        <w:rPr>
          <w:rFonts w:hint="eastAsia" w:ascii="宋体" w:hAnsi="宋体" w:cs="宋体"/>
          <w:color w:val="000000"/>
          <w:sz w:val="24"/>
          <w:szCs w:val="24"/>
        </w:rPr>
        <w:t>“政府采购工程招标</w:t>
      </w:r>
      <w:r>
        <w:rPr>
          <w:rFonts w:ascii="宋体" w:hAnsi="宋体" w:cs="宋体"/>
          <w:color w:val="000000"/>
          <w:sz w:val="24"/>
          <w:szCs w:val="24"/>
        </w:rPr>
        <w:t>—</w:t>
      </w:r>
      <w:r>
        <w:rPr>
          <w:rFonts w:hint="eastAsia" w:ascii="宋体" w:hAnsi="宋体" w:cs="宋体"/>
          <w:color w:val="000000"/>
          <w:sz w:val="24"/>
          <w:szCs w:val="24"/>
        </w:rPr>
        <w:t>下载中心</w:t>
      </w:r>
      <w:r>
        <w:rPr>
          <w:rFonts w:ascii="宋体" w:hAnsi="宋体" w:cs="宋体"/>
          <w:color w:val="000000"/>
          <w:sz w:val="24"/>
          <w:szCs w:val="24"/>
        </w:rPr>
        <w:t>—</w:t>
      </w:r>
      <w:r>
        <w:rPr>
          <w:rFonts w:hint="eastAsia" w:ascii="宋体" w:hAnsi="宋体" w:cs="宋体"/>
          <w:color w:val="000000"/>
          <w:sz w:val="24"/>
          <w:szCs w:val="24"/>
        </w:rPr>
        <w:t>质疑函”下载</w:t>
      </w:r>
    </w:p>
    <w:p>
      <w:pPr>
        <w:snapToGrid w:val="0"/>
        <w:spacing w:line="480" w:lineRule="exact"/>
        <w:ind w:firstLine="480" w:firstLineChars="200"/>
        <w:textAlignment w:val="baseline"/>
        <w:rPr>
          <w:rFonts w:ascii="宋体" w:hAnsi="宋体" w:cs="宋体"/>
          <w:color w:val="000000"/>
          <w:sz w:val="24"/>
          <w:szCs w:val="24"/>
        </w:rPr>
      </w:pPr>
      <w:r>
        <w:rPr>
          <w:rFonts w:hint="eastAsia" w:ascii="宋体" w:hAnsi="宋体" w:cs="宋体"/>
          <w:color w:val="000000"/>
          <w:sz w:val="24"/>
          <w:szCs w:val="24"/>
        </w:rPr>
        <w:t>一、质疑的提出</w:t>
      </w:r>
    </w:p>
    <w:p>
      <w:pPr>
        <w:snapToGrid w:val="0"/>
        <w:spacing w:line="480" w:lineRule="exact"/>
        <w:ind w:firstLine="480" w:firstLineChars="200"/>
        <w:textAlignment w:val="baseline"/>
        <w:rPr>
          <w:rFonts w:ascii="宋体" w:hAnsi="宋体" w:cs="宋体"/>
          <w:color w:val="000000"/>
          <w:sz w:val="24"/>
          <w:szCs w:val="24"/>
        </w:rPr>
      </w:pPr>
      <w:r>
        <w:rPr>
          <w:rFonts w:hint="eastAsia" w:ascii="宋体" w:hAnsi="宋体" w:cs="宋体"/>
          <w:color w:val="000000"/>
          <w:sz w:val="24"/>
          <w:szCs w:val="24"/>
        </w:rPr>
        <w:t>1、质疑人必须是直接参加本次磋商活动的当事人。</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color w:val="000000"/>
          <w:sz w:val="24"/>
          <w:szCs w:val="24"/>
        </w:rPr>
        <w:t>2、下载磋商文件的供应商应</w:t>
      </w:r>
      <w:r>
        <w:rPr>
          <w:rFonts w:hint="eastAsia" w:ascii="宋体" w:hAnsi="宋体" w:cs="宋体"/>
          <w:sz w:val="24"/>
          <w:szCs w:val="24"/>
        </w:rPr>
        <w:t>根据第二章“磋商供应商须知”中第一条第4款的约定提出；响应文件接收截止后，供应商未进行磋商登记的，不能就响应文件接收截止后的招投标过程、成交结果提出质疑；在磋商过程中，凡主持人或评审小组明确提出须由供应商确认的事项，供应商当场无异议的，事后不得提出质疑。</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3、提出质疑时，必须坚持“谁主张，谁举证”、“实事求是”的原则，不能臆测。属于须由法定部门调查、侦查或先行作出相关认定的事项，质疑人应当依法申请具有法定职权的部门查清、认定，并将相关结果提供给采购单位或采购代理机构。采购单位或采购代理机构不具有法定调查、认定权限。</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4、对本次招标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pPr>
        <w:snapToGrid w:val="0"/>
        <w:spacing w:line="480" w:lineRule="exact"/>
        <w:ind w:firstLine="600" w:firstLineChars="250"/>
        <w:textAlignment w:val="baseline"/>
        <w:rPr>
          <w:rFonts w:ascii="宋体" w:hAnsi="宋体" w:cs="宋体"/>
          <w:sz w:val="24"/>
          <w:szCs w:val="24"/>
        </w:rPr>
      </w:pPr>
      <w:r>
        <w:rPr>
          <w:rFonts w:hint="eastAsia" w:ascii="宋体" w:hAnsi="宋体" w:cs="宋体"/>
          <w:sz w:val="24"/>
          <w:szCs w:val="24"/>
        </w:rPr>
        <w:t>对不能提供相关佐证材料的、涉及商业秘密的、非书面形式的、非送达的、匿名的《质疑函》将不予受理。</w:t>
      </w:r>
    </w:p>
    <w:p>
      <w:pPr>
        <w:snapToGrid w:val="0"/>
        <w:spacing w:line="480" w:lineRule="exact"/>
        <w:ind w:firstLine="600" w:firstLineChars="250"/>
        <w:textAlignment w:val="baseline"/>
        <w:rPr>
          <w:rFonts w:ascii="宋体" w:hAnsi="宋体" w:cs="宋体"/>
          <w:sz w:val="24"/>
          <w:szCs w:val="24"/>
        </w:rPr>
      </w:pPr>
      <w:r>
        <w:rPr>
          <w:rFonts w:hint="eastAsia" w:ascii="宋体" w:hAnsi="宋体" w:cs="宋体"/>
          <w:sz w:val="24"/>
          <w:szCs w:val="24"/>
        </w:rPr>
        <w:t>相关佐证材料要具备客观性、关联性、合法性，无法查实的（如宣传册、媒体报道、猜测、推理等）不能作为佐证材料。</w:t>
      </w:r>
    </w:p>
    <w:p>
      <w:pPr>
        <w:snapToGrid w:val="0"/>
        <w:spacing w:line="480" w:lineRule="exact"/>
        <w:ind w:firstLine="600" w:firstLineChars="250"/>
        <w:textAlignment w:val="baseline"/>
        <w:rPr>
          <w:rFonts w:ascii="宋体" w:hAnsi="宋体" w:cs="宋体"/>
          <w:sz w:val="24"/>
          <w:szCs w:val="24"/>
        </w:rPr>
      </w:pPr>
      <w:r>
        <w:rPr>
          <w:rFonts w:hint="eastAsia" w:ascii="宋体" w:hAnsi="宋体" w:cs="宋体"/>
          <w:sz w:val="24"/>
          <w:szCs w:val="24"/>
        </w:rPr>
        <w:t>采购单位或采购代理机构不负责搜集相关佐证材料等工作。</w:t>
      </w:r>
    </w:p>
    <w:p>
      <w:pPr>
        <w:snapToGrid w:val="0"/>
        <w:spacing w:line="480" w:lineRule="exact"/>
        <w:ind w:firstLine="480" w:firstLineChars="200"/>
        <w:textAlignment w:val="baseline"/>
        <w:rPr>
          <w:rFonts w:ascii="宋体" w:hAnsi="宋体" w:cs="宋体"/>
          <w:sz w:val="24"/>
          <w:szCs w:val="24"/>
        </w:rPr>
      </w:pPr>
      <w:r>
        <w:rPr>
          <w:rFonts w:hint="eastAsia" w:ascii="宋体" w:hAnsi="宋体" w:cs="宋体"/>
          <w:sz w:val="24"/>
          <w:szCs w:val="24"/>
        </w:rPr>
        <w:t>二、《质疑函》的受理和回复</w:t>
      </w:r>
    </w:p>
    <w:p>
      <w:pPr>
        <w:snapToGrid w:val="0"/>
        <w:spacing w:line="480" w:lineRule="exact"/>
        <w:ind w:firstLine="480" w:firstLineChars="200"/>
        <w:textAlignment w:val="baseline"/>
        <w:rPr>
          <w:rFonts w:ascii="宋体" w:hAnsi="宋体" w:cs="宋体"/>
          <w:color w:val="000000"/>
          <w:sz w:val="24"/>
          <w:szCs w:val="24"/>
        </w:rPr>
      </w:pPr>
      <w:r>
        <w:rPr>
          <w:rFonts w:hint="eastAsia" w:ascii="宋体" w:hAnsi="宋体" w:cs="宋体"/>
          <w:sz w:val="24"/>
          <w:szCs w:val="24"/>
        </w:rPr>
        <w:t>1、《质疑函》须由质疑人的法定代表人或参加本次磋商被授权人</w:t>
      </w:r>
      <w:r>
        <w:rPr>
          <w:rFonts w:hint="eastAsia" w:ascii="宋体" w:hAnsi="宋体" w:cs="宋体"/>
          <w:color w:val="000000"/>
          <w:sz w:val="24"/>
          <w:szCs w:val="24"/>
        </w:rPr>
        <w:t>送达采购单位和采购代理机构。</w:t>
      </w:r>
    </w:p>
    <w:p>
      <w:pPr>
        <w:snapToGrid w:val="0"/>
        <w:spacing w:line="480" w:lineRule="exact"/>
        <w:ind w:firstLine="480" w:firstLineChars="200"/>
        <w:textAlignment w:val="baseline"/>
        <w:rPr>
          <w:rFonts w:ascii="宋体" w:hAnsi="宋体" w:cs="宋体"/>
          <w:color w:val="000000"/>
          <w:sz w:val="24"/>
          <w:szCs w:val="24"/>
        </w:rPr>
      </w:pPr>
      <w:r>
        <w:rPr>
          <w:rFonts w:hint="eastAsia" w:ascii="宋体" w:hAnsi="宋体" w:cs="宋体"/>
          <w:color w:val="000000"/>
          <w:sz w:val="24"/>
          <w:szCs w:val="24"/>
        </w:rPr>
        <w:t>2、对符合提出质疑要求的，采购单位、采购代理机构签收并出具《质疑受理通知书》。在处理过程中，发现需要质疑人进一步补充相关佐证材料的，请质疑人在规定的时间内提供，质疑回复时间相应顺延。质疑人不能按时提供相关佐证材料的，视同放弃质疑。</w:t>
      </w:r>
    </w:p>
    <w:p>
      <w:pPr>
        <w:snapToGrid w:val="0"/>
        <w:spacing w:line="480" w:lineRule="exact"/>
        <w:ind w:firstLine="480" w:firstLineChars="200"/>
        <w:textAlignment w:val="baseline"/>
        <w:rPr>
          <w:rFonts w:ascii="宋体" w:hAnsi="宋体" w:cs="宋体"/>
          <w:color w:val="000000"/>
          <w:sz w:val="24"/>
          <w:szCs w:val="24"/>
        </w:rPr>
      </w:pPr>
      <w:r>
        <w:rPr>
          <w:rFonts w:hint="eastAsia" w:ascii="宋体" w:hAnsi="宋体" w:cs="宋体"/>
          <w:color w:val="000000"/>
          <w:sz w:val="24"/>
          <w:szCs w:val="24"/>
        </w:rPr>
        <w:t>3、对不符合提出质疑要求的，出具《质疑退回通知书》并提出相关补充材料要求，质疑人未在规定的时间内提供补充佐证材料的，视同放弃质疑。</w:t>
      </w:r>
    </w:p>
    <w:p>
      <w:pPr>
        <w:snapToGrid w:val="0"/>
        <w:spacing w:line="480" w:lineRule="exact"/>
        <w:ind w:firstLine="480" w:firstLineChars="200"/>
        <w:textAlignment w:val="baseline"/>
        <w:rPr>
          <w:rFonts w:ascii="宋体" w:hAnsi="宋体" w:cs="宋体"/>
          <w:color w:val="000000"/>
          <w:sz w:val="24"/>
          <w:szCs w:val="24"/>
        </w:rPr>
      </w:pPr>
      <w:r>
        <w:rPr>
          <w:rFonts w:hint="eastAsia" w:ascii="宋体" w:hAnsi="宋体" w:cs="宋体"/>
          <w:color w:val="000000"/>
          <w:sz w:val="24"/>
          <w:szCs w:val="24"/>
        </w:rPr>
        <w:t>4、采购单位、采购代理机构负责将质疑人提出的质疑相关材料提供给相关专家或评审小组审核，并将审核意见回复质疑人。</w:t>
      </w:r>
    </w:p>
    <w:p>
      <w:pPr>
        <w:snapToGrid w:val="0"/>
        <w:spacing w:line="480" w:lineRule="exact"/>
        <w:ind w:firstLine="480" w:firstLineChars="200"/>
        <w:textAlignment w:val="baseline"/>
        <w:rPr>
          <w:rFonts w:ascii="宋体" w:hAnsi="宋体" w:cs="宋体"/>
          <w:color w:val="000000"/>
          <w:sz w:val="24"/>
          <w:szCs w:val="24"/>
        </w:rPr>
      </w:pPr>
      <w:r>
        <w:rPr>
          <w:rFonts w:hint="eastAsia" w:ascii="宋体" w:hAnsi="宋体" w:cs="宋体"/>
          <w:color w:val="000000"/>
          <w:sz w:val="24"/>
          <w:szCs w:val="24"/>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pPr>
        <w:snapToGrid w:val="0"/>
        <w:spacing w:line="480" w:lineRule="exact"/>
        <w:ind w:firstLine="480" w:firstLineChars="200"/>
        <w:textAlignment w:val="baseline"/>
        <w:rPr>
          <w:rFonts w:ascii="宋体" w:hAnsi="宋体" w:cs="宋体"/>
          <w:color w:val="000000"/>
          <w:sz w:val="24"/>
          <w:szCs w:val="24"/>
        </w:rPr>
      </w:pPr>
      <w:r>
        <w:rPr>
          <w:rFonts w:hint="eastAsia" w:ascii="宋体" w:hAnsi="宋体" w:cs="宋体"/>
          <w:color w:val="000000"/>
          <w:sz w:val="24"/>
          <w:szCs w:val="24"/>
        </w:rPr>
        <w:t>5、因质疑情况复杂，组织论证或审查时间较长的，采购单位、采购代理机构以书面形式通知质疑人，可适当延长质疑回复处理时间。</w:t>
      </w:r>
    </w:p>
    <w:p>
      <w:pPr>
        <w:snapToGrid w:val="0"/>
        <w:spacing w:line="480" w:lineRule="exact"/>
        <w:ind w:firstLine="480" w:firstLineChars="200"/>
        <w:textAlignment w:val="baseline"/>
        <w:rPr>
          <w:rFonts w:ascii="宋体" w:hAnsi="宋体" w:cs="宋体"/>
          <w:color w:val="000000"/>
          <w:sz w:val="24"/>
          <w:szCs w:val="24"/>
        </w:rPr>
      </w:pPr>
      <w:r>
        <w:rPr>
          <w:rFonts w:hint="eastAsia" w:ascii="宋体" w:hAnsi="宋体" w:cs="宋体"/>
          <w:color w:val="000000"/>
          <w:sz w:val="24"/>
          <w:szCs w:val="24"/>
        </w:rPr>
        <w:t>三、质疑处理</w:t>
      </w:r>
    </w:p>
    <w:p>
      <w:pPr>
        <w:snapToGrid w:val="0"/>
        <w:spacing w:line="480" w:lineRule="exact"/>
        <w:ind w:firstLine="480" w:firstLineChars="200"/>
        <w:textAlignment w:val="baseline"/>
        <w:rPr>
          <w:rFonts w:ascii="宋体" w:hAnsi="宋体" w:cs="宋体"/>
          <w:color w:val="000000"/>
          <w:sz w:val="24"/>
          <w:szCs w:val="24"/>
        </w:rPr>
      </w:pPr>
      <w:r>
        <w:rPr>
          <w:rFonts w:hint="eastAsia" w:ascii="宋体" w:hAnsi="宋体" w:cs="宋体"/>
          <w:color w:val="000000"/>
          <w:sz w:val="24"/>
          <w:szCs w:val="24"/>
        </w:rPr>
        <w:t>1、质疑成立的处理。采购单位或采购代理机构终止采购，并建议有关部门给相关当事人予以处理。</w:t>
      </w:r>
    </w:p>
    <w:p>
      <w:pPr>
        <w:snapToGrid w:val="0"/>
        <w:spacing w:line="480" w:lineRule="exact"/>
        <w:ind w:firstLine="480" w:firstLineChars="200"/>
        <w:textAlignment w:val="baseline"/>
        <w:rPr>
          <w:rFonts w:ascii="宋体" w:hAnsi="宋体" w:cs="宋体"/>
          <w:color w:val="000000"/>
          <w:sz w:val="24"/>
          <w:szCs w:val="24"/>
        </w:rPr>
      </w:pPr>
      <w:r>
        <w:rPr>
          <w:rFonts w:hint="eastAsia" w:ascii="宋体" w:hAnsi="宋体" w:cs="宋体"/>
          <w:color w:val="000000"/>
          <w:sz w:val="24"/>
          <w:szCs w:val="24"/>
        </w:rPr>
        <w:t>2、质疑不成立的处理。</w:t>
      </w:r>
    </w:p>
    <w:p>
      <w:pPr>
        <w:snapToGrid w:val="0"/>
        <w:spacing w:line="480" w:lineRule="exact"/>
        <w:ind w:firstLine="480" w:firstLineChars="200"/>
        <w:textAlignment w:val="baseline"/>
        <w:rPr>
          <w:rFonts w:ascii="宋体" w:hAnsi="宋体" w:cs="宋体"/>
          <w:color w:val="000000"/>
          <w:sz w:val="24"/>
          <w:szCs w:val="24"/>
        </w:rPr>
      </w:pPr>
      <w:r>
        <w:rPr>
          <w:rFonts w:hint="eastAsia" w:ascii="宋体" w:hAnsi="宋体" w:cs="宋体"/>
          <w:color w:val="000000"/>
          <w:sz w:val="24"/>
          <w:szCs w:val="24"/>
        </w:rPr>
        <w:t>1）质疑人书面《申请撤回质疑函》的，不作违约处理。</w:t>
      </w:r>
    </w:p>
    <w:p>
      <w:pPr>
        <w:snapToGrid w:val="0"/>
        <w:spacing w:line="480" w:lineRule="exact"/>
        <w:ind w:firstLine="480" w:firstLineChars="200"/>
        <w:textAlignment w:val="baseline"/>
        <w:rPr>
          <w:rFonts w:ascii="宋体" w:hAnsi="宋体" w:cs="宋体"/>
          <w:color w:val="000000"/>
          <w:sz w:val="24"/>
          <w:szCs w:val="24"/>
        </w:rPr>
      </w:pPr>
      <w:r>
        <w:rPr>
          <w:rFonts w:hint="eastAsia" w:ascii="宋体" w:hAnsi="宋体" w:cs="宋体"/>
          <w:color w:val="000000"/>
          <w:sz w:val="24"/>
          <w:szCs w:val="24"/>
        </w:rPr>
        <w:t>2）质疑人在规定的时间内不配合进行质疑调查处理的，按自动撤回《质疑函》处理。</w:t>
      </w:r>
    </w:p>
    <w:p>
      <w:pPr>
        <w:snapToGrid w:val="0"/>
        <w:spacing w:line="480" w:lineRule="exact"/>
        <w:ind w:firstLine="480" w:firstLineChars="200"/>
        <w:textAlignment w:val="baseline"/>
        <w:rPr>
          <w:rFonts w:ascii="宋体" w:hAnsi="宋体" w:cs="宋体"/>
          <w:color w:val="000000"/>
          <w:sz w:val="24"/>
          <w:szCs w:val="24"/>
        </w:rPr>
      </w:pPr>
      <w:r>
        <w:rPr>
          <w:rFonts w:hint="eastAsia" w:ascii="宋体" w:hAnsi="宋体" w:cs="宋体"/>
          <w:color w:val="000000"/>
          <w:sz w:val="24"/>
          <w:szCs w:val="24"/>
        </w:rPr>
        <w:t>3）质疑人不按《质疑函》格式就提出质疑的，作违约处理。同时，视情列入不良供应商名单。</w:t>
      </w:r>
    </w:p>
    <w:p>
      <w:pPr>
        <w:snapToGrid w:val="0"/>
        <w:spacing w:line="480" w:lineRule="exact"/>
        <w:ind w:firstLine="480" w:firstLineChars="200"/>
        <w:textAlignment w:val="baseline"/>
        <w:rPr>
          <w:rFonts w:ascii="宋体" w:hAnsi="宋体" w:cs="宋体"/>
          <w:color w:val="000000"/>
          <w:sz w:val="24"/>
          <w:szCs w:val="24"/>
        </w:rPr>
      </w:pPr>
      <w:r>
        <w:rPr>
          <w:rFonts w:hint="eastAsia" w:ascii="宋体" w:hAnsi="宋体" w:cs="宋体"/>
          <w:color w:val="000000"/>
          <w:sz w:val="24"/>
          <w:szCs w:val="24"/>
        </w:rPr>
        <w:t>4）质疑人虽提供了相关佐证材料，但不能证明其质疑成立的，采购单位或采购代理机构请质疑人补充相关佐证材料，仍不能证明其质疑成立的，作违约处理。并将其列入不良供应商名单。</w:t>
      </w:r>
    </w:p>
    <w:p>
      <w:pPr>
        <w:snapToGrid w:val="0"/>
        <w:spacing w:line="480" w:lineRule="exact"/>
        <w:ind w:firstLine="480" w:firstLineChars="200"/>
        <w:textAlignment w:val="baseline"/>
        <w:rPr>
          <w:rFonts w:ascii="宋体" w:hAnsi="宋体" w:cs="宋体"/>
          <w:color w:val="000000"/>
          <w:sz w:val="24"/>
          <w:szCs w:val="24"/>
        </w:rPr>
      </w:pPr>
      <w:r>
        <w:rPr>
          <w:rFonts w:hint="eastAsia" w:ascii="宋体" w:hAnsi="宋体" w:cs="宋体"/>
          <w:color w:val="000000"/>
          <w:sz w:val="24"/>
          <w:szCs w:val="24"/>
        </w:rPr>
        <w:t>5）质疑人不能提供相关佐证材料的，采购单位、采购代理机构已指出，质疑人仍然坚持提出质疑的，作违约处理。同时，列入不良供应商名单。</w:t>
      </w:r>
    </w:p>
    <w:p>
      <w:pPr>
        <w:snapToGrid w:val="0"/>
        <w:spacing w:line="480" w:lineRule="exact"/>
        <w:ind w:firstLine="480" w:firstLineChars="200"/>
        <w:textAlignment w:val="baseline"/>
        <w:rPr>
          <w:rFonts w:ascii="宋体" w:hAnsi="宋体" w:cs="宋体"/>
          <w:color w:val="000000"/>
          <w:sz w:val="24"/>
          <w:szCs w:val="24"/>
        </w:rPr>
      </w:pPr>
      <w:r>
        <w:rPr>
          <w:rFonts w:hint="eastAsia" w:ascii="宋体" w:hAnsi="宋体" w:cs="宋体"/>
          <w:color w:val="000000"/>
          <w:sz w:val="24"/>
          <w:szCs w:val="24"/>
        </w:rPr>
        <w:t>6）对明显有违事实的、经相关专家或评审小组认定无依据的、经其他供应商举证无依据的质疑，作违约处理，列入不良供应商名单；同时，对其中每一项不成立的质疑给予质疑人1年内禁入本区域内的政府采购活动的违约处理，依次类推；视情在南通政府采购网、省、国家级相关媒体予以披露。</w:t>
      </w:r>
    </w:p>
    <w:p>
      <w:pPr>
        <w:snapToGrid w:val="0"/>
        <w:spacing w:line="480" w:lineRule="exact"/>
        <w:ind w:firstLine="480" w:firstLineChars="200"/>
        <w:textAlignment w:val="baseline"/>
        <w:rPr>
          <w:rFonts w:ascii="宋体" w:hAnsi="宋体" w:cs="宋体"/>
          <w:color w:val="000000"/>
          <w:sz w:val="24"/>
          <w:szCs w:val="24"/>
        </w:rPr>
      </w:pPr>
      <w:r>
        <w:rPr>
          <w:rFonts w:hint="eastAsia" w:ascii="宋体" w:hAnsi="宋体" w:cs="宋体"/>
          <w:color w:val="000000"/>
          <w:sz w:val="24"/>
          <w:szCs w:val="24"/>
        </w:rPr>
        <w:t>7）质疑人承担使用虚假材料或恶意方式质疑的法律责任。</w:t>
      </w:r>
    </w:p>
    <w:p>
      <w:pPr>
        <w:snapToGrid w:val="0"/>
        <w:spacing w:line="480" w:lineRule="exact"/>
        <w:ind w:firstLine="480" w:firstLineChars="200"/>
        <w:textAlignment w:val="baseline"/>
        <w:rPr>
          <w:rFonts w:ascii="宋体" w:hAnsi="宋体" w:cs="宋体"/>
          <w:color w:val="000000"/>
          <w:sz w:val="24"/>
          <w:szCs w:val="24"/>
        </w:rPr>
      </w:pPr>
      <w:r>
        <w:rPr>
          <w:rFonts w:hint="eastAsia" w:ascii="宋体" w:hAnsi="宋体" w:cs="宋体"/>
          <w:color w:val="000000"/>
          <w:sz w:val="24"/>
          <w:szCs w:val="24"/>
        </w:rPr>
        <w:t>四、无佐证材料的举报作违约处理。供应商不得进行不提供相关佐证材料（含无法查实的如宣传册、媒体报道、猜测、推理等）向有关部门的举报，否则作违约处理。同时对其在1至3年内禁入由采购单位组织的政府采购活动的违约处理。</w:t>
      </w:r>
    </w:p>
    <w:p>
      <w:pPr>
        <w:snapToGrid w:val="0"/>
        <w:spacing w:line="480" w:lineRule="exact"/>
        <w:ind w:firstLine="480" w:firstLineChars="200"/>
        <w:textAlignment w:val="baseline"/>
        <w:rPr>
          <w:rFonts w:ascii="宋体" w:hAnsi="宋体" w:cs="宋体"/>
          <w:color w:val="000000"/>
          <w:sz w:val="24"/>
          <w:szCs w:val="24"/>
        </w:rPr>
      </w:pPr>
      <w:r>
        <w:rPr>
          <w:rFonts w:hint="eastAsia" w:ascii="宋体" w:hAnsi="宋体" w:cs="宋体"/>
          <w:color w:val="000000"/>
          <w:sz w:val="24"/>
          <w:szCs w:val="24"/>
        </w:rPr>
        <w:t>五、投诉不成立的作违约处理。供应商进行质疑后，采购单位回复质疑不成立，供应商仍进行投诉的，并最终投诉不成立的，作违约处理。采购单位有权对其在1至3年内禁入由采购单位组织的政府采购活动的违约处理。</w:t>
      </w:r>
    </w:p>
    <w:p>
      <w:pPr>
        <w:snapToGrid w:val="0"/>
        <w:spacing w:line="480" w:lineRule="exact"/>
        <w:ind w:firstLine="480" w:firstLineChars="200"/>
        <w:textAlignment w:val="baseline"/>
        <w:rPr>
          <w:rFonts w:ascii="宋体" w:hAnsi="宋体" w:cs="宋体"/>
          <w:color w:val="000000"/>
          <w:sz w:val="24"/>
          <w:szCs w:val="24"/>
        </w:rPr>
      </w:pPr>
      <w:r>
        <w:rPr>
          <w:rFonts w:hint="eastAsia" w:ascii="宋体" w:hAnsi="宋体" w:cs="宋体"/>
          <w:color w:val="000000"/>
          <w:sz w:val="24"/>
          <w:szCs w:val="24"/>
        </w:rPr>
        <w:t>六、《质疑函》、《质疑回复函》，质疑、举报、投诉不成立的等相关情况，视情在南通政府采购网、省、国家级等相关媒体予以披露。并建议相关政府采购机构对该供应商同步实施1至3年内禁入。</w:t>
      </w:r>
    </w:p>
    <w:p>
      <w:pPr>
        <w:snapToGrid w:val="0"/>
        <w:spacing w:line="480" w:lineRule="exact"/>
        <w:ind w:firstLine="480" w:firstLineChars="200"/>
        <w:textAlignment w:val="baseline"/>
        <w:rPr>
          <w:rFonts w:ascii="宋体" w:hAnsi="宋体" w:cs="宋体"/>
          <w:color w:val="000000"/>
          <w:sz w:val="24"/>
          <w:szCs w:val="24"/>
        </w:rPr>
      </w:pPr>
      <w:r>
        <w:rPr>
          <w:rFonts w:hint="eastAsia" w:ascii="宋体" w:hAnsi="宋体" w:cs="宋体"/>
          <w:color w:val="000000"/>
          <w:sz w:val="24"/>
          <w:szCs w:val="24"/>
        </w:rPr>
        <w:t>七、质疑供应商对采购单位或代理机构的答复不满意或者采购单位或代理机构未在规定的时间内作出答复的，可以在答复期满后15个工作日内向政府采购监督管理部门投诉。</w:t>
      </w:r>
    </w:p>
    <w:p>
      <w:pPr>
        <w:pStyle w:val="5"/>
        <w:keepLines w:val="0"/>
        <w:snapToGrid w:val="0"/>
        <w:spacing w:before="0" w:after="190" w:line="520" w:lineRule="exact"/>
        <w:ind w:left="420"/>
        <w:jc w:val="center"/>
        <w:rPr>
          <w:rFonts w:ascii="宋体" w:hAnsi="宋体" w:cs="宋体"/>
          <w:sz w:val="24"/>
          <w:szCs w:val="24"/>
        </w:rPr>
      </w:pPr>
      <w:bookmarkStart w:id="100" w:name="_Toc363573860"/>
      <w:r>
        <w:rPr>
          <w:rFonts w:ascii="宋体" w:hAnsi="宋体" w:cs="宋体"/>
          <w:color w:val="000000"/>
          <w:w w:val="80"/>
          <w:sz w:val="24"/>
          <w:szCs w:val="24"/>
        </w:rPr>
        <w:br w:type="page"/>
      </w:r>
    </w:p>
    <w:p>
      <w:pPr>
        <w:snapToGrid w:val="0"/>
        <w:spacing w:after="190" w:line="520" w:lineRule="exact"/>
        <w:ind w:left="420"/>
        <w:jc w:val="center"/>
        <w:textAlignment w:val="baseline"/>
        <w:rPr>
          <w:rFonts w:ascii="宋体" w:hAnsi="宋体" w:cs="宋体"/>
          <w:b/>
          <w:sz w:val="24"/>
        </w:rPr>
      </w:pPr>
      <w:r>
        <w:rPr>
          <w:rFonts w:hint="eastAsia" w:ascii="宋体" w:hAnsi="宋体" w:cs="宋体"/>
          <w:b/>
          <w:color w:val="000000"/>
          <w:w w:val="80"/>
          <w:sz w:val="44"/>
          <w:szCs w:val="44"/>
        </w:rPr>
        <w:t>第八章  响应文件组成及格式</w:t>
      </w:r>
      <w:bookmarkEnd w:id="100"/>
    </w:p>
    <w:p>
      <w:pPr>
        <w:widowControl/>
        <w:snapToGrid w:val="0"/>
        <w:spacing w:line="360" w:lineRule="auto"/>
        <w:ind w:firstLine="472" w:firstLineChars="196"/>
        <w:jc w:val="left"/>
        <w:textAlignment w:val="baseline"/>
        <w:rPr>
          <w:rFonts w:ascii="宋体" w:hAnsi="宋体"/>
          <w:b/>
          <w:sz w:val="24"/>
          <w:szCs w:val="24"/>
        </w:rPr>
      </w:pPr>
      <w:r>
        <w:rPr>
          <w:rFonts w:hint="eastAsia" w:ascii="宋体" w:hAnsi="宋体"/>
          <w:b/>
          <w:sz w:val="24"/>
          <w:szCs w:val="24"/>
        </w:rPr>
        <w:t>响应文件由资格审查文件、技术响应文件、商务报价响应文件三部分组成。本次竞争性磋商采用资格后审方式，供应商须将资格审查文件作为响应文件组成部分，按磋商文件要求装订密封后一起递交。</w:t>
      </w:r>
    </w:p>
    <w:p>
      <w:pPr>
        <w:widowControl/>
        <w:snapToGrid w:val="0"/>
        <w:spacing w:line="360" w:lineRule="auto"/>
        <w:ind w:firstLine="472" w:firstLineChars="196"/>
        <w:jc w:val="left"/>
        <w:textAlignment w:val="baseline"/>
        <w:rPr>
          <w:rFonts w:ascii="宋体" w:hAnsi="宋体"/>
          <w:b/>
          <w:color w:val="0000FF"/>
          <w:sz w:val="24"/>
          <w:szCs w:val="24"/>
        </w:rPr>
      </w:pPr>
      <w:r>
        <w:rPr>
          <w:rFonts w:hint="eastAsia" w:ascii="宋体" w:hAnsi="宋体"/>
          <w:b/>
          <w:sz w:val="24"/>
          <w:szCs w:val="24"/>
        </w:rPr>
        <w:t>一、资格审查文件</w:t>
      </w:r>
      <w:r>
        <w:rPr>
          <w:rFonts w:hint="eastAsia" w:ascii="宋体" w:hAnsi="宋体" w:cs="宋体"/>
          <w:b/>
          <w:color w:val="000000"/>
          <w:sz w:val="24"/>
          <w:szCs w:val="24"/>
          <w:lang w:val="zh-CN"/>
        </w:rPr>
        <w:t>（</w:t>
      </w:r>
      <w:r>
        <w:rPr>
          <w:rFonts w:hint="eastAsia" w:ascii="宋体" w:hAnsi="宋体" w:cs="宋体"/>
          <w:b/>
          <w:bCs/>
          <w:sz w:val="24"/>
          <w:szCs w:val="24"/>
        </w:rPr>
        <w:t>单独密封</w:t>
      </w:r>
      <w:r>
        <w:rPr>
          <w:rFonts w:hint="eastAsia" w:ascii="宋体" w:hAnsi="宋体" w:cs="宋体"/>
          <w:b/>
          <w:color w:val="000000"/>
          <w:sz w:val="24"/>
          <w:szCs w:val="24"/>
          <w:lang w:val="zh-CN"/>
        </w:rPr>
        <w:t>）</w:t>
      </w:r>
    </w:p>
    <w:p>
      <w:pPr>
        <w:snapToGrid w:val="0"/>
        <w:spacing w:line="440" w:lineRule="exact"/>
        <w:ind w:firstLine="480" w:firstLineChars="200"/>
        <w:jc w:val="left"/>
        <w:rPr>
          <w:rFonts w:ascii="宋体" w:hAnsi="宋体" w:cs="宋体"/>
          <w:color w:val="000000"/>
          <w:sz w:val="24"/>
        </w:rPr>
      </w:pPr>
      <w:r>
        <w:rPr>
          <w:rFonts w:hint="eastAsia" w:ascii="宋体" w:hAnsi="宋体" w:cs="宋体"/>
          <w:color w:val="000000"/>
          <w:sz w:val="24"/>
        </w:rPr>
        <w:t>1、</w:t>
      </w:r>
      <w:r>
        <w:rPr>
          <w:rFonts w:hint="eastAsia" w:hAnsi="宋体" w:cs="宋体"/>
          <w:sz w:val="24"/>
        </w:rPr>
        <w:t>投标供应商必须具有独立的法人资格，提供有效的营业执照及税务登记证（或者是三证合一的营业执照），营业执照具有</w:t>
      </w:r>
      <w:r>
        <w:rPr>
          <w:rFonts w:hint="eastAsia" w:ascii="宋体" w:hAnsi="宋体"/>
          <w:sz w:val="24"/>
          <w:szCs w:val="28"/>
        </w:rPr>
        <w:t>体育活动策划或体育活动运营等</w:t>
      </w:r>
      <w:r>
        <w:rPr>
          <w:rFonts w:hint="eastAsia" w:hAnsi="宋体" w:cs="宋体"/>
          <w:sz w:val="24"/>
        </w:rPr>
        <w:t>相关经营范围，有能力提供本次采购项目所要求的服务。</w:t>
      </w:r>
    </w:p>
    <w:p>
      <w:pPr>
        <w:snapToGrid w:val="0"/>
        <w:spacing w:line="440" w:lineRule="exact"/>
        <w:ind w:firstLine="480" w:firstLineChars="200"/>
        <w:rPr>
          <w:rFonts w:ascii="Calibri" w:hAnsi="Calibri"/>
          <w:color w:val="FF0000"/>
          <w:sz w:val="28"/>
          <w:szCs w:val="28"/>
        </w:rPr>
      </w:pPr>
      <w:r>
        <w:rPr>
          <w:rFonts w:hint="eastAsia" w:ascii="宋体" w:hAnsi="宋体" w:cs="宋体"/>
          <w:sz w:val="24"/>
        </w:rPr>
        <w:t>2、法定代表人参加投标的，必须提供法定代表人身份证明原件及法定代表人本人身份证复印件；非法定代表人参加投标的，必须提供法定代表人签名或盖章的授权委托书原件及</w:t>
      </w:r>
      <w:r>
        <w:rPr>
          <w:rFonts w:hint="eastAsia" w:ascii="宋体" w:hAnsi="宋体" w:cs="宋体"/>
          <w:color w:val="000000"/>
          <w:sz w:val="24"/>
        </w:rPr>
        <w:t>法定代表人和委托代理人（以下称被授权人）两个人的身份证复印件，</w:t>
      </w:r>
      <w:r>
        <w:rPr>
          <w:rFonts w:hint="eastAsia" w:ascii="宋体" w:hAnsi="宋体" w:cs="宋体"/>
          <w:sz w:val="24"/>
        </w:rPr>
        <w:t>被授权人为供应商正式人员证明材料</w:t>
      </w:r>
      <w:r>
        <w:rPr>
          <w:rFonts w:hint="eastAsia" w:ascii="宋体" w:hAnsi="宋体" w:cs="宋体"/>
          <w:b/>
          <w:bCs/>
          <w:color w:val="0000FF"/>
          <w:sz w:val="24"/>
        </w:rPr>
        <w:t>【提供①与供应商签订的有效劳动合同复印件；②社保机构出具并盖章的供应商为其缴纳2023年1月-2023年3月连续3个月的养老保险缴费清单复印件】（格式参见第八章）。</w:t>
      </w:r>
    </w:p>
    <w:p>
      <w:pPr>
        <w:snapToGrid w:val="0"/>
        <w:spacing w:line="440" w:lineRule="exact"/>
        <w:ind w:firstLine="480" w:firstLineChars="200"/>
        <w:jc w:val="left"/>
        <w:rPr>
          <w:rFonts w:ascii="宋体" w:hAnsi="宋体" w:cs="宋体"/>
          <w:sz w:val="24"/>
        </w:rPr>
      </w:pPr>
      <w:r>
        <w:rPr>
          <w:rFonts w:hint="eastAsia" w:ascii="宋体" w:hAnsi="宋体" w:cs="宋体"/>
          <w:sz w:val="24"/>
        </w:rPr>
        <w:t>3、投标人须提供参与本次项目政府采购活动前三年内，在经营活动中没有重大违法记录的书面《无重大违法记录声明函》（格式参见第八章）。</w:t>
      </w:r>
    </w:p>
    <w:p>
      <w:pPr>
        <w:snapToGrid w:val="0"/>
        <w:spacing w:line="440" w:lineRule="exact"/>
        <w:ind w:firstLine="480" w:firstLineChars="200"/>
        <w:jc w:val="left"/>
        <w:rPr>
          <w:rFonts w:ascii="宋体" w:hAnsi="宋体" w:cs="宋体"/>
          <w:sz w:val="24"/>
        </w:rPr>
      </w:pPr>
      <w:r>
        <w:rPr>
          <w:rFonts w:hint="eastAsia" w:ascii="宋体" w:hAnsi="宋体" w:cs="宋体"/>
          <w:sz w:val="24"/>
        </w:rPr>
        <w:t>4、关于资格文件的声明函（格式参见第八章）。</w:t>
      </w:r>
    </w:p>
    <w:p>
      <w:pPr>
        <w:snapToGrid w:val="0"/>
        <w:spacing w:line="440" w:lineRule="exact"/>
        <w:ind w:firstLine="480" w:firstLineChars="200"/>
        <w:jc w:val="left"/>
        <w:rPr>
          <w:rFonts w:ascii="宋体" w:hAnsi="宋体" w:cs="宋体"/>
          <w:sz w:val="24"/>
        </w:rPr>
      </w:pPr>
      <w:r>
        <w:rPr>
          <w:rFonts w:hint="eastAsia" w:ascii="宋体" w:hAnsi="宋体" w:cs="宋体"/>
          <w:sz w:val="24"/>
        </w:rPr>
        <w:t>5、供应商在赛事运营过程中未发生由其承担主体责任的运动员猝死等安全责任事故，在组织赛事过程中未发生违法竞赛规则的事件及行为，提供承诺函，格式自拟。</w:t>
      </w:r>
    </w:p>
    <w:p>
      <w:pPr>
        <w:widowControl/>
        <w:snapToGrid w:val="0"/>
        <w:spacing w:line="360" w:lineRule="auto"/>
        <w:ind w:firstLine="470" w:firstLineChars="196"/>
        <w:jc w:val="left"/>
        <w:textAlignment w:val="baseline"/>
        <w:rPr>
          <w:rFonts w:ascii="宋体" w:hAnsi="宋体" w:cs="宋体"/>
          <w:sz w:val="24"/>
          <w:szCs w:val="24"/>
        </w:rPr>
      </w:pPr>
      <w:r>
        <w:rPr>
          <w:rFonts w:hint="eastAsia" w:ascii="宋体" w:hAnsi="宋体" w:cs="宋体"/>
          <w:sz w:val="24"/>
          <w:szCs w:val="24"/>
        </w:rPr>
        <w:t>注：以上材料如为复印件均需加盖单位公章。</w:t>
      </w:r>
    </w:p>
    <w:p>
      <w:pPr>
        <w:widowControl/>
        <w:snapToGrid w:val="0"/>
        <w:spacing w:line="360" w:lineRule="auto"/>
        <w:ind w:firstLine="472" w:firstLineChars="196"/>
        <w:jc w:val="left"/>
        <w:textAlignment w:val="baseline"/>
        <w:rPr>
          <w:rFonts w:ascii="宋体" w:hAnsi="宋体"/>
          <w:b/>
          <w:sz w:val="24"/>
          <w:szCs w:val="24"/>
        </w:rPr>
      </w:pPr>
      <w:r>
        <w:rPr>
          <w:rFonts w:hint="eastAsia" w:ascii="宋体" w:hAnsi="宋体"/>
          <w:b/>
          <w:sz w:val="24"/>
          <w:szCs w:val="24"/>
        </w:rPr>
        <w:t>二、技术响应文件（单独密封）</w:t>
      </w:r>
    </w:p>
    <w:p>
      <w:pPr>
        <w:widowControl/>
        <w:snapToGrid w:val="0"/>
        <w:spacing w:line="360" w:lineRule="auto"/>
        <w:ind w:firstLine="470" w:firstLineChars="196"/>
        <w:jc w:val="left"/>
        <w:textAlignment w:val="baseline"/>
        <w:rPr>
          <w:rFonts w:ascii="宋体" w:hAnsi="宋体"/>
          <w:sz w:val="24"/>
          <w:szCs w:val="24"/>
        </w:rPr>
      </w:pPr>
      <w:r>
        <w:rPr>
          <w:rFonts w:hint="eastAsia" w:ascii="宋体" w:hAnsi="宋体"/>
          <w:sz w:val="24"/>
          <w:szCs w:val="24"/>
        </w:rPr>
        <w:t>1、竞争性磋商响应函（格式参见第八章）；</w:t>
      </w:r>
    </w:p>
    <w:p>
      <w:pPr>
        <w:widowControl/>
        <w:snapToGrid w:val="0"/>
        <w:spacing w:line="360" w:lineRule="auto"/>
        <w:ind w:firstLine="470" w:firstLineChars="196"/>
        <w:jc w:val="left"/>
        <w:textAlignment w:val="baseline"/>
        <w:rPr>
          <w:rFonts w:ascii="宋体" w:hAnsi="宋体"/>
          <w:sz w:val="24"/>
          <w:szCs w:val="24"/>
        </w:rPr>
      </w:pPr>
      <w:r>
        <w:rPr>
          <w:rFonts w:hint="eastAsia" w:ascii="宋体" w:hAnsi="宋体"/>
          <w:sz w:val="24"/>
          <w:szCs w:val="24"/>
        </w:rPr>
        <w:t>2、供应商一般情况表（格式参见第八章）；</w:t>
      </w:r>
    </w:p>
    <w:p>
      <w:pPr>
        <w:snapToGrid w:val="0"/>
        <w:spacing w:line="360" w:lineRule="auto"/>
        <w:ind w:firstLine="465"/>
        <w:jc w:val="left"/>
        <w:textAlignment w:val="baseline"/>
        <w:rPr>
          <w:rFonts w:ascii="宋体" w:hAnsi="宋体"/>
          <w:sz w:val="24"/>
          <w:szCs w:val="24"/>
        </w:rPr>
      </w:pPr>
      <w:r>
        <w:rPr>
          <w:rFonts w:hint="eastAsia" w:ascii="宋体" w:hAnsi="宋体"/>
          <w:sz w:val="24"/>
          <w:szCs w:val="24"/>
        </w:rPr>
        <w:t>3</w:t>
      </w:r>
      <w:r>
        <w:rPr>
          <w:rFonts w:ascii="宋体" w:hAnsi="宋体"/>
          <w:sz w:val="24"/>
          <w:szCs w:val="24"/>
        </w:rPr>
        <w:t>、</w:t>
      </w:r>
      <w:r>
        <w:rPr>
          <w:rFonts w:hint="eastAsia" w:ascii="宋体" w:hAnsi="宋体"/>
          <w:sz w:val="24"/>
          <w:szCs w:val="24"/>
        </w:rPr>
        <w:t>第三章项目需求中要求提供的材料。</w:t>
      </w:r>
    </w:p>
    <w:p>
      <w:pPr>
        <w:widowControl/>
        <w:snapToGrid w:val="0"/>
        <w:spacing w:line="360" w:lineRule="auto"/>
        <w:ind w:firstLine="472" w:firstLineChars="196"/>
        <w:jc w:val="left"/>
        <w:textAlignment w:val="baseline"/>
        <w:rPr>
          <w:rFonts w:ascii="宋体" w:hAnsi="宋体"/>
          <w:b/>
          <w:bCs/>
          <w:sz w:val="24"/>
          <w:szCs w:val="24"/>
        </w:rPr>
      </w:pPr>
      <w:r>
        <w:rPr>
          <w:rFonts w:hint="eastAsia" w:ascii="宋体" w:hAnsi="宋体"/>
          <w:b/>
          <w:bCs/>
          <w:sz w:val="24"/>
          <w:szCs w:val="24"/>
        </w:rPr>
        <w:t>4、评标办法中所涉及的事项需提供的所有资料；</w:t>
      </w:r>
    </w:p>
    <w:p>
      <w:pPr>
        <w:widowControl/>
        <w:snapToGrid w:val="0"/>
        <w:spacing w:line="360" w:lineRule="auto"/>
        <w:ind w:firstLine="470" w:firstLineChars="196"/>
        <w:jc w:val="left"/>
        <w:textAlignment w:val="baseline"/>
        <w:rPr>
          <w:rFonts w:ascii="宋体" w:hAnsi="宋体"/>
          <w:sz w:val="24"/>
          <w:szCs w:val="24"/>
        </w:rPr>
      </w:pPr>
      <w:r>
        <w:rPr>
          <w:rFonts w:hint="eastAsia" w:ascii="宋体" w:hAnsi="宋体"/>
          <w:sz w:val="24"/>
          <w:szCs w:val="24"/>
        </w:rPr>
        <w:t>5、评标办法中未涉及的事项，供应商认为需要提交的其他资料；</w:t>
      </w:r>
    </w:p>
    <w:p>
      <w:pPr>
        <w:widowControl/>
        <w:snapToGrid w:val="0"/>
        <w:spacing w:line="360" w:lineRule="auto"/>
        <w:ind w:firstLine="470" w:firstLineChars="196"/>
        <w:jc w:val="left"/>
        <w:textAlignment w:val="baseline"/>
        <w:rPr>
          <w:rFonts w:ascii="宋体" w:hAnsi="宋体"/>
          <w:sz w:val="24"/>
          <w:szCs w:val="24"/>
        </w:rPr>
      </w:pPr>
      <w:r>
        <w:rPr>
          <w:rFonts w:hint="eastAsia" w:ascii="宋体" w:hAnsi="宋体"/>
          <w:sz w:val="24"/>
          <w:szCs w:val="24"/>
        </w:rPr>
        <w:t>6、招标文件中要求提供的其他材料。</w:t>
      </w:r>
    </w:p>
    <w:p>
      <w:pPr>
        <w:widowControl/>
        <w:snapToGrid w:val="0"/>
        <w:spacing w:line="360" w:lineRule="auto"/>
        <w:ind w:firstLine="470" w:firstLineChars="196"/>
        <w:jc w:val="left"/>
        <w:textAlignment w:val="baseline"/>
        <w:rPr>
          <w:rFonts w:ascii="宋体" w:hAnsi="宋体" w:cs="宋体"/>
          <w:bCs/>
          <w:color w:val="000000"/>
          <w:sz w:val="24"/>
          <w:szCs w:val="24"/>
        </w:rPr>
      </w:pPr>
      <w:r>
        <w:rPr>
          <w:rFonts w:hint="eastAsia" w:ascii="宋体" w:hAnsi="宋体"/>
          <w:sz w:val="24"/>
          <w:szCs w:val="24"/>
        </w:rPr>
        <w:t>注：为方便评委评审，请供应商按评标办法中所涉及的事项顺序进行编制，可以补充相</w:t>
      </w:r>
      <w:r>
        <w:rPr>
          <w:rFonts w:hint="eastAsia" w:ascii="宋体" w:hAnsi="宋体" w:cs="宋体"/>
          <w:color w:val="000000"/>
          <w:sz w:val="24"/>
          <w:szCs w:val="24"/>
        </w:rPr>
        <w:t>关材料；</w:t>
      </w:r>
    </w:p>
    <w:p>
      <w:pPr>
        <w:snapToGrid w:val="0"/>
        <w:spacing w:line="480" w:lineRule="exact"/>
        <w:ind w:firstLine="482" w:firstLineChars="200"/>
        <w:jc w:val="left"/>
        <w:textAlignment w:val="baseline"/>
        <w:rPr>
          <w:rFonts w:ascii="宋体" w:hAnsi="宋体" w:cs="宋体"/>
          <w:b/>
          <w:color w:val="000000"/>
          <w:sz w:val="24"/>
          <w:szCs w:val="24"/>
          <w:lang w:val="zh-CN"/>
        </w:rPr>
      </w:pPr>
      <w:r>
        <w:rPr>
          <w:rFonts w:hint="eastAsia" w:ascii="宋体" w:hAnsi="宋体"/>
          <w:b/>
          <w:sz w:val="24"/>
          <w:szCs w:val="24"/>
          <w:lang w:val="zh-CN"/>
        </w:rPr>
        <w:t>三、</w:t>
      </w:r>
      <w:r>
        <w:rPr>
          <w:rFonts w:hint="eastAsia" w:ascii="宋体" w:hAnsi="宋体"/>
          <w:b/>
          <w:sz w:val="24"/>
          <w:szCs w:val="24"/>
        </w:rPr>
        <w:t>商务报价响应文件</w:t>
      </w:r>
      <w:r>
        <w:rPr>
          <w:rFonts w:hint="eastAsia" w:ascii="宋体" w:hAnsi="宋体"/>
          <w:b/>
          <w:sz w:val="24"/>
          <w:szCs w:val="24"/>
          <w:lang w:val="zh-CN"/>
        </w:rPr>
        <w:t>（</w:t>
      </w:r>
      <w:r>
        <w:rPr>
          <w:rFonts w:hint="eastAsia" w:ascii="宋体" w:hAnsi="宋体" w:cs="宋体"/>
          <w:b/>
          <w:bCs/>
          <w:sz w:val="24"/>
          <w:szCs w:val="24"/>
        </w:rPr>
        <w:t>单独密封</w:t>
      </w:r>
      <w:r>
        <w:rPr>
          <w:rFonts w:hint="eastAsia" w:ascii="宋体" w:hAnsi="宋体" w:cs="宋体"/>
          <w:b/>
          <w:color w:val="000000"/>
          <w:sz w:val="24"/>
          <w:szCs w:val="24"/>
          <w:lang w:val="zh-CN"/>
        </w:rPr>
        <w:t>）</w:t>
      </w:r>
    </w:p>
    <w:p>
      <w:pPr>
        <w:snapToGrid w:val="0"/>
        <w:spacing w:line="480" w:lineRule="exact"/>
        <w:ind w:firstLine="480" w:firstLineChars="200"/>
        <w:jc w:val="left"/>
        <w:textAlignment w:val="baseline"/>
        <w:rPr>
          <w:rFonts w:ascii="宋体" w:hAnsi="宋体" w:cs="宋体"/>
          <w:bCs/>
          <w:color w:val="000000"/>
          <w:sz w:val="24"/>
          <w:szCs w:val="24"/>
          <w:lang w:val="zh-CN"/>
        </w:rPr>
      </w:pPr>
      <w:r>
        <w:rPr>
          <w:rFonts w:hint="eastAsia" w:ascii="宋体" w:hAnsi="宋体" w:cs="宋体"/>
          <w:bCs/>
          <w:color w:val="000000"/>
          <w:sz w:val="24"/>
          <w:szCs w:val="24"/>
          <w:lang w:val="zh-CN"/>
        </w:rPr>
        <w:t>1、投标响应报价总表（格式参见第八章）；</w:t>
      </w:r>
    </w:p>
    <w:p>
      <w:pPr>
        <w:snapToGrid w:val="0"/>
        <w:spacing w:line="480" w:lineRule="exact"/>
        <w:ind w:firstLine="480" w:firstLineChars="200"/>
        <w:jc w:val="left"/>
        <w:textAlignment w:val="baseline"/>
        <w:rPr>
          <w:rFonts w:ascii="宋体" w:hAnsi="宋体" w:cs="宋体"/>
          <w:bCs/>
          <w:color w:val="000000"/>
          <w:sz w:val="24"/>
          <w:szCs w:val="24"/>
          <w:lang w:val="zh-CN"/>
        </w:rPr>
      </w:pPr>
      <w:r>
        <w:rPr>
          <w:rFonts w:hint="eastAsia" w:ascii="宋体" w:hAnsi="宋体" w:cs="宋体"/>
          <w:bCs/>
          <w:color w:val="000000"/>
          <w:sz w:val="24"/>
          <w:szCs w:val="24"/>
          <w:lang w:val="zh-CN"/>
        </w:rPr>
        <w:t>2、投标响应报价明细表（格式自拟）；</w:t>
      </w:r>
    </w:p>
    <w:p>
      <w:pPr>
        <w:snapToGrid w:val="0"/>
        <w:spacing w:line="480" w:lineRule="exact"/>
        <w:ind w:firstLine="480" w:firstLineChars="200"/>
        <w:jc w:val="left"/>
        <w:textAlignment w:val="baseline"/>
        <w:rPr>
          <w:rFonts w:ascii="宋体" w:hAnsi="宋体" w:cs="宋体"/>
          <w:bCs/>
          <w:color w:val="000000"/>
          <w:sz w:val="24"/>
          <w:szCs w:val="24"/>
          <w:lang w:val="zh-CN"/>
        </w:rPr>
      </w:pPr>
      <w:r>
        <w:rPr>
          <w:rFonts w:hint="eastAsia" w:ascii="宋体" w:hAnsi="宋体" w:cs="宋体"/>
          <w:bCs/>
          <w:color w:val="000000"/>
          <w:sz w:val="24"/>
          <w:szCs w:val="24"/>
          <w:lang w:val="zh-CN"/>
        </w:rPr>
        <w:t>3、《小型、微型企业声明函》（如有，格式自拟）。</w:t>
      </w:r>
    </w:p>
    <w:p>
      <w:pPr>
        <w:snapToGrid w:val="0"/>
        <w:spacing w:line="520" w:lineRule="exact"/>
        <w:textAlignment w:val="baseline"/>
        <w:rPr>
          <w:rFonts w:ascii="宋体" w:hAnsi="宋体" w:cs="宋体"/>
          <w:b/>
          <w:bCs/>
          <w:color w:val="000000"/>
          <w:sz w:val="24"/>
          <w:szCs w:val="24"/>
        </w:rPr>
      </w:pPr>
      <w:r>
        <w:rPr>
          <w:rFonts w:hint="eastAsia" w:ascii="宋体" w:hAnsi="宋体" w:cs="宋体"/>
          <w:b/>
          <w:color w:val="000000"/>
          <w:sz w:val="24"/>
          <w:szCs w:val="24"/>
        </w:rPr>
        <w:br w:type="page"/>
      </w:r>
    </w:p>
    <w:p>
      <w:pPr>
        <w:snapToGrid w:val="0"/>
        <w:spacing w:line="520" w:lineRule="exact"/>
        <w:textAlignment w:val="baseline"/>
        <w:rPr>
          <w:rFonts w:ascii="宋体" w:hAnsi="宋体" w:cs="宋体"/>
          <w:b/>
          <w:color w:val="000000"/>
          <w:sz w:val="24"/>
        </w:rPr>
      </w:pPr>
      <w:r>
        <w:rPr>
          <w:rFonts w:hint="eastAsia" w:ascii="宋体" w:hAnsi="宋体" w:cs="宋体"/>
          <w:b/>
          <w:color w:val="000000"/>
          <w:sz w:val="24"/>
          <w:szCs w:val="24"/>
        </w:rPr>
        <w:t>附件：</w:t>
      </w:r>
    </w:p>
    <w:p>
      <w:pPr>
        <w:snapToGrid w:val="0"/>
        <w:spacing w:line="520" w:lineRule="exact"/>
        <w:jc w:val="center"/>
        <w:textAlignment w:val="baseline"/>
        <w:rPr>
          <w:rFonts w:ascii="宋体" w:hAnsi="宋体" w:cs="宋体"/>
          <w:b/>
          <w:color w:val="000000"/>
          <w:sz w:val="24"/>
          <w:szCs w:val="24"/>
        </w:rPr>
      </w:pPr>
      <w:r>
        <w:rPr>
          <w:rFonts w:hint="eastAsia" w:ascii="宋体" w:hAnsi="宋体" w:cs="宋体"/>
          <w:b/>
          <w:color w:val="000000"/>
          <w:sz w:val="24"/>
          <w:szCs w:val="24"/>
        </w:rPr>
        <w:t>1、法定代表人身份证明</w:t>
      </w:r>
    </w:p>
    <w:p>
      <w:pPr>
        <w:snapToGrid w:val="0"/>
        <w:spacing w:line="520" w:lineRule="exact"/>
        <w:jc w:val="center"/>
        <w:textAlignment w:val="baseline"/>
        <w:rPr>
          <w:rFonts w:ascii="宋体" w:hAnsi="宋体" w:cs="宋体"/>
          <w:color w:val="000000"/>
          <w:sz w:val="24"/>
          <w:szCs w:val="24"/>
        </w:rPr>
      </w:pPr>
      <w:r>
        <w:rPr>
          <w:rFonts w:hint="eastAsia" w:ascii="宋体" w:hAnsi="宋体" w:cs="宋体"/>
          <w:color w:val="000000"/>
          <w:sz w:val="24"/>
          <w:szCs w:val="24"/>
        </w:rPr>
        <w:t>（如法定代表人参加磋商，须出示此证明）</w:t>
      </w:r>
    </w:p>
    <w:p>
      <w:pPr>
        <w:snapToGrid w:val="0"/>
        <w:spacing w:line="520" w:lineRule="exact"/>
        <w:jc w:val="center"/>
        <w:textAlignment w:val="baseline"/>
        <w:rPr>
          <w:rFonts w:ascii="宋体" w:hAnsi="宋体" w:cs="宋体"/>
          <w:color w:val="000000"/>
          <w:sz w:val="24"/>
          <w:szCs w:val="24"/>
        </w:rPr>
      </w:pPr>
    </w:p>
    <w:p>
      <w:pPr>
        <w:snapToGrid w:val="0"/>
        <w:spacing w:line="520" w:lineRule="exact"/>
        <w:textAlignment w:val="baseline"/>
        <w:rPr>
          <w:rFonts w:ascii="宋体" w:hAnsi="宋体" w:cs="宋体"/>
          <w:sz w:val="24"/>
          <w:szCs w:val="24"/>
          <w:u w:val="single"/>
        </w:rPr>
      </w:pPr>
      <w:r>
        <w:rPr>
          <w:rFonts w:hint="eastAsia" w:ascii="宋体" w:hAnsi="宋体" w:cs="宋体"/>
          <w:sz w:val="24"/>
          <w:szCs w:val="24"/>
          <w:u w:val="single" w:color="000000"/>
        </w:rPr>
        <w:t xml:space="preserve">南通市人民政府台湾事务办公室： </w:t>
      </w:r>
    </w:p>
    <w:p>
      <w:pPr>
        <w:snapToGrid w:val="0"/>
        <w:spacing w:line="520" w:lineRule="exact"/>
        <w:ind w:firstLine="480" w:firstLineChars="200"/>
        <w:textAlignment w:val="baseline"/>
        <w:rPr>
          <w:rFonts w:ascii="宋体" w:hAnsi="宋体" w:cs="宋体"/>
          <w:color w:val="000000"/>
          <w:sz w:val="24"/>
          <w:szCs w:val="24"/>
        </w:rPr>
      </w:pPr>
      <w:r>
        <w:rPr>
          <w:rFonts w:hint="eastAsia" w:ascii="宋体" w:hAnsi="宋体" w:cs="宋体"/>
          <w:color w:val="000000"/>
          <w:sz w:val="24"/>
          <w:szCs w:val="24"/>
        </w:rPr>
        <w:t>我公司法定代表人</w:t>
      </w:r>
      <w:r>
        <w:rPr>
          <w:rFonts w:hint="eastAsia" w:ascii="宋体" w:hAnsi="宋体" w:cs="宋体"/>
          <w:color w:val="000000"/>
          <w:sz w:val="24"/>
          <w:szCs w:val="24"/>
          <w:u w:val="single" w:color="000000"/>
        </w:rPr>
        <w:t xml:space="preserve">     　　　   </w:t>
      </w:r>
      <w:r>
        <w:rPr>
          <w:rFonts w:hint="eastAsia" w:ascii="宋体" w:hAnsi="宋体" w:cs="宋体"/>
          <w:color w:val="000000"/>
          <w:sz w:val="24"/>
          <w:szCs w:val="24"/>
        </w:rPr>
        <w:t>参加贵单位组织的（竞争性磋商项目名称)项目的磋商活动，全权代表我公司处理竞争性磋商的有关事宜。</w:t>
      </w:r>
    </w:p>
    <w:p>
      <w:pPr>
        <w:snapToGrid w:val="0"/>
        <w:spacing w:line="520" w:lineRule="exact"/>
        <w:textAlignment w:val="baseline"/>
        <w:rPr>
          <w:rFonts w:ascii="宋体" w:hAnsi="宋体" w:cs="宋体"/>
          <w:color w:val="000000"/>
          <w:sz w:val="24"/>
          <w:szCs w:val="24"/>
        </w:rPr>
      </w:pPr>
    </w:p>
    <w:p>
      <w:pPr>
        <w:snapToGrid w:val="0"/>
        <w:spacing w:line="520" w:lineRule="exact"/>
        <w:textAlignment w:val="baseline"/>
        <w:rPr>
          <w:rFonts w:ascii="宋体" w:hAnsi="宋体" w:cs="宋体"/>
          <w:color w:val="000000"/>
          <w:sz w:val="24"/>
          <w:szCs w:val="24"/>
        </w:rPr>
      </w:pPr>
      <w:r>
        <w:rPr>
          <w:rFonts w:hint="eastAsia" w:ascii="宋体" w:hAnsi="宋体" w:cs="宋体"/>
          <w:color w:val="000000"/>
          <w:sz w:val="24"/>
          <w:szCs w:val="24"/>
        </w:rPr>
        <w:t>附：法定代表人情况：</w:t>
      </w:r>
    </w:p>
    <w:p>
      <w:pPr>
        <w:snapToGrid w:val="0"/>
        <w:spacing w:line="520" w:lineRule="exact"/>
        <w:textAlignment w:val="baseline"/>
        <w:rPr>
          <w:rFonts w:ascii="宋体" w:hAnsi="宋体" w:cs="宋体"/>
          <w:color w:val="000000"/>
          <w:sz w:val="24"/>
          <w:szCs w:val="24"/>
          <w:u w:val="single" w:color="000000"/>
        </w:rPr>
      </w:pPr>
      <w:r>
        <w:rPr>
          <w:rFonts w:hint="eastAsia" w:ascii="宋体" w:hAnsi="宋体" w:cs="宋体"/>
          <w:color w:val="000000"/>
          <w:sz w:val="24"/>
          <w:szCs w:val="24"/>
        </w:rPr>
        <w:t>姓名：性别：年龄：职务：</w:t>
      </w:r>
    </w:p>
    <w:p>
      <w:pPr>
        <w:snapToGrid w:val="0"/>
        <w:spacing w:line="520" w:lineRule="exact"/>
        <w:textAlignment w:val="baseline"/>
        <w:rPr>
          <w:rFonts w:ascii="宋体" w:hAnsi="宋体" w:cs="宋体"/>
          <w:color w:val="000000"/>
          <w:sz w:val="24"/>
          <w:szCs w:val="24"/>
        </w:rPr>
      </w:pPr>
      <w:r>
        <w:rPr>
          <w:rFonts w:hint="eastAsia" w:ascii="宋体" w:hAnsi="宋体" w:cs="宋体"/>
          <w:color w:val="000000"/>
          <w:sz w:val="24"/>
          <w:szCs w:val="24"/>
        </w:rPr>
        <w:t>身份证号码：</w:t>
      </w:r>
    </w:p>
    <w:p>
      <w:pPr>
        <w:snapToGrid w:val="0"/>
        <w:spacing w:line="520" w:lineRule="exact"/>
        <w:textAlignment w:val="baseline"/>
        <w:rPr>
          <w:rFonts w:ascii="宋体" w:hAnsi="宋体" w:cs="宋体"/>
          <w:color w:val="000000"/>
          <w:sz w:val="24"/>
          <w:szCs w:val="24"/>
        </w:rPr>
      </w:pPr>
      <w:r>
        <w:rPr>
          <w:rFonts w:hint="eastAsia" w:ascii="宋体" w:hAnsi="宋体" w:cs="宋体"/>
          <w:color w:val="000000"/>
          <w:sz w:val="24"/>
          <w:szCs w:val="24"/>
        </w:rPr>
        <w:t xml:space="preserve">手机：传真：                      </w:t>
      </w:r>
    </w:p>
    <w:p>
      <w:pPr>
        <w:snapToGrid w:val="0"/>
        <w:spacing w:line="520" w:lineRule="exact"/>
        <w:textAlignment w:val="baseline"/>
        <w:rPr>
          <w:rFonts w:ascii="宋体" w:hAnsi="宋体" w:cs="宋体"/>
          <w:color w:val="000000"/>
          <w:sz w:val="24"/>
          <w:szCs w:val="24"/>
        </w:rPr>
      </w:pPr>
      <w:r>
        <w:rPr>
          <w:rFonts w:hint="eastAsia" w:ascii="宋体" w:hAnsi="宋体" w:cs="宋体"/>
          <w:color w:val="000000"/>
          <w:sz w:val="24"/>
          <w:szCs w:val="24"/>
        </w:rPr>
        <w:t> </w:t>
      </w:r>
    </w:p>
    <w:p>
      <w:pPr>
        <w:snapToGrid w:val="0"/>
        <w:spacing w:line="520" w:lineRule="exact"/>
        <w:textAlignment w:val="baseline"/>
        <w:rPr>
          <w:rFonts w:ascii="宋体" w:hAnsi="宋体" w:cs="宋体"/>
          <w:color w:val="000000"/>
          <w:sz w:val="24"/>
          <w:szCs w:val="24"/>
        </w:rPr>
      </w:pPr>
    </w:p>
    <w:p>
      <w:pPr>
        <w:snapToGrid w:val="0"/>
        <w:spacing w:line="520" w:lineRule="exact"/>
        <w:textAlignment w:val="baseline"/>
        <w:rPr>
          <w:rFonts w:ascii="宋体" w:hAnsi="宋体" w:cs="宋体"/>
          <w:color w:val="000000"/>
          <w:sz w:val="24"/>
          <w:szCs w:val="24"/>
        </w:rPr>
      </w:pPr>
      <w:r>
        <w:rPr>
          <w:rFonts w:hint="eastAsia" w:ascii="宋体" w:hAnsi="宋体" w:cs="宋体"/>
          <w:color w:val="000000"/>
          <w:sz w:val="24"/>
          <w:szCs w:val="24"/>
        </w:rPr>
        <w:t>单位名称（公章）                  法定代表人（签字或盖章）</w:t>
      </w:r>
    </w:p>
    <w:p>
      <w:pPr>
        <w:snapToGrid w:val="0"/>
        <w:spacing w:line="520" w:lineRule="exact"/>
        <w:ind w:firstLine="1200" w:firstLineChars="500"/>
        <w:textAlignment w:val="baseline"/>
        <w:rPr>
          <w:rFonts w:ascii="宋体" w:hAnsi="宋体" w:cs="宋体"/>
          <w:color w:val="000000"/>
          <w:sz w:val="24"/>
          <w:szCs w:val="24"/>
        </w:rPr>
      </w:pPr>
      <w:r>
        <w:rPr>
          <w:rFonts w:hint="eastAsia" w:ascii="宋体" w:hAnsi="宋体" w:cs="宋体"/>
          <w:color w:val="000000"/>
          <w:sz w:val="24"/>
          <w:szCs w:val="24"/>
        </w:rPr>
        <w:t xml:space="preserve">年   月   日                 年   月    日  </w:t>
      </w:r>
    </w:p>
    <w:p>
      <w:pPr>
        <w:snapToGrid w:val="0"/>
        <w:spacing w:line="520" w:lineRule="exact"/>
        <w:textAlignment w:val="baseline"/>
        <w:rPr>
          <w:rFonts w:ascii="宋体" w:hAnsi="宋体" w:cs="宋体"/>
          <w:color w:val="000000"/>
          <w:sz w:val="24"/>
          <w:szCs w:val="24"/>
        </w:rPr>
      </w:pPr>
    </w:p>
    <w:p>
      <w:pPr>
        <w:snapToGrid w:val="0"/>
        <w:spacing w:line="520" w:lineRule="exact"/>
        <w:ind w:firstLine="2715" w:firstLineChars="1127"/>
        <w:textAlignment w:val="baseline"/>
        <w:rPr>
          <w:rFonts w:ascii="宋体" w:hAnsi="宋体" w:cs="宋体"/>
          <w:b/>
          <w:color w:val="000000"/>
          <w:sz w:val="24"/>
          <w:szCs w:val="24"/>
        </w:rPr>
      </w:pPr>
      <w:r>
        <w:rPr>
          <w:rFonts w:hint="eastAsia" w:ascii="宋体" w:hAnsi="宋体" w:cs="宋体"/>
          <w:b/>
          <w:color w:val="000000"/>
          <w:sz w:val="24"/>
          <w:szCs w:val="24"/>
        </w:rPr>
        <w:t>法定代表人身份证复印件</w:t>
      </w:r>
    </w:p>
    <w:p>
      <w:pPr>
        <w:snapToGrid w:val="0"/>
        <w:spacing w:line="520" w:lineRule="exact"/>
        <w:textAlignment w:val="baseline"/>
        <w:rPr>
          <w:rFonts w:ascii="宋体" w:hAnsi="宋体" w:cs="宋体"/>
          <w:color w:val="000000"/>
          <w:sz w:val="24"/>
          <w:szCs w:val="24"/>
        </w:rPr>
      </w:pPr>
    </w:p>
    <w:p>
      <w:pPr>
        <w:snapToGrid w:val="0"/>
        <w:spacing w:line="520" w:lineRule="exact"/>
        <w:ind w:firstLine="3360" w:firstLineChars="1400"/>
        <w:textAlignment w:val="baseline"/>
        <w:rPr>
          <w:rFonts w:ascii="宋体" w:hAnsi="宋体" w:cs="宋体"/>
          <w:color w:val="000000"/>
          <w:sz w:val="24"/>
          <w:szCs w:val="24"/>
        </w:rPr>
      </w:pPr>
      <w:r>
        <w:rPr>
          <w:rFonts w:hint="eastAsia" w:ascii="宋体" w:hAnsi="宋体" w:cs="宋体"/>
          <w:color w:val="000000"/>
          <w:sz w:val="24"/>
          <w:szCs w:val="24"/>
        </w:rPr>
        <w:t>（粘贴此处）</w:t>
      </w:r>
    </w:p>
    <w:p>
      <w:pPr>
        <w:snapToGrid w:val="0"/>
        <w:spacing w:line="520" w:lineRule="exact"/>
        <w:ind w:firstLine="482" w:firstLineChars="200"/>
        <w:textAlignment w:val="baseline"/>
        <w:rPr>
          <w:rFonts w:ascii="宋体" w:hAnsi="宋体" w:cs="宋体"/>
          <w:b/>
          <w:bCs/>
          <w:color w:val="000000"/>
          <w:sz w:val="24"/>
          <w:szCs w:val="24"/>
        </w:rPr>
      </w:pPr>
    </w:p>
    <w:p>
      <w:pPr>
        <w:snapToGrid w:val="0"/>
        <w:spacing w:line="520" w:lineRule="exact"/>
        <w:ind w:firstLine="482" w:firstLineChars="200"/>
        <w:textAlignment w:val="baseline"/>
        <w:rPr>
          <w:rFonts w:ascii="宋体" w:hAnsi="宋体" w:cs="宋体"/>
          <w:b/>
          <w:bCs/>
          <w:color w:val="000000"/>
          <w:sz w:val="24"/>
          <w:szCs w:val="24"/>
        </w:rPr>
      </w:pPr>
      <w:r>
        <w:rPr>
          <w:rFonts w:hint="eastAsia" w:ascii="宋体" w:hAnsi="宋体" w:cs="宋体"/>
          <w:b/>
          <w:bCs/>
          <w:color w:val="000000"/>
          <w:sz w:val="24"/>
          <w:szCs w:val="24"/>
        </w:rPr>
        <w:t>注:参加磋商时法定代表人将身份证原件带至磋商现场备查</w:t>
      </w:r>
      <w:r>
        <w:rPr>
          <w:rFonts w:hint="eastAsia" w:ascii="宋体" w:hAnsi="宋体" w:cs="宋体"/>
          <w:b/>
          <w:bCs/>
          <w:sz w:val="24"/>
          <w:szCs w:val="24"/>
        </w:rPr>
        <w:t>。</w:t>
      </w:r>
    </w:p>
    <w:p>
      <w:pPr>
        <w:snapToGrid w:val="0"/>
        <w:spacing w:line="520" w:lineRule="exact"/>
        <w:jc w:val="center"/>
        <w:textAlignment w:val="baseline"/>
        <w:rPr>
          <w:rFonts w:ascii="宋体" w:hAnsi="宋体" w:cs="宋体"/>
          <w:b/>
          <w:sz w:val="24"/>
          <w:szCs w:val="24"/>
        </w:rPr>
      </w:pPr>
      <w:r>
        <w:rPr>
          <w:rFonts w:hint="eastAsia" w:ascii="宋体" w:hAnsi="宋体" w:cs="宋体"/>
          <w:b/>
          <w:color w:val="000000"/>
          <w:sz w:val="24"/>
          <w:szCs w:val="24"/>
        </w:rPr>
        <w:br w:type="page"/>
      </w:r>
    </w:p>
    <w:p>
      <w:pPr>
        <w:snapToGrid w:val="0"/>
        <w:spacing w:line="520" w:lineRule="exact"/>
        <w:jc w:val="center"/>
        <w:textAlignment w:val="baseline"/>
        <w:rPr>
          <w:rFonts w:ascii="宋体" w:hAnsi="宋体" w:cs="宋体"/>
          <w:b/>
          <w:sz w:val="24"/>
        </w:rPr>
      </w:pPr>
      <w:r>
        <w:rPr>
          <w:rFonts w:hint="eastAsia" w:ascii="宋体" w:hAnsi="宋体" w:cs="宋体"/>
          <w:b/>
          <w:sz w:val="24"/>
          <w:szCs w:val="24"/>
        </w:rPr>
        <w:t>2、授权委托书</w:t>
      </w:r>
    </w:p>
    <w:p>
      <w:pPr>
        <w:snapToGrid w:val="0"/>
        <w:spacing w:line="520" w:lineRule="exact"/>
        <w:jc w:val="center"/>
        <w:textAlignment w:val="baseline"/>
        <w:rPr>
          <w:rFonts w:ascii="宋体" w:hAnsi="宋体" w:cs="宋体"/>
          <w:bCs/>
          <w:color w:val="000000"/>
          <w:sz w:val="24"/>
          <w:szCs w:val="24"/>
        </w:rPr>
      </w:pPr>
      <w:r>
        <w:rPr>
          <w:rFonts w:hint="eastAsia" w:ascii="宋体" w:hAnsi="宋体" w:cs="宋体"/>
          <w:bCs/>
          <w:color w:val="000000"/>
          <w:sz w:val="24"/>
          <w:szCs w:val="24"/>
        </w:rPr>
        <w:t>（如被授权人参加磋商，须出示此证明）</w:t>
      </w:r>
    </w:p>
    <w:p>
      <w:pPr>
        <w:snapToGrid w:val="0"/>
        <w:spacing w:line="520" w:lineRule="exact"/>
        <w:jc w:val="center"/>
        <w:textAlignment w:val="baseline"/>
        <w:rPr>
          <w:rFonts w:ascii="宋体" w:hAnsi="宋体" w:cs="宋体"/>
          <w:bCs/>
          <w:color w:val="000000"/>
          <w:sz w:val="24"/>
          <w:szCs w:val="24"/>
        </w:rPr>
      </w:pPr>
    </w:p>
    <w:p>
      <w:pPr>
        <w:snapToGrid w:val="0"/>
        <w:spacing w:line="480" w:lineRule="exact"/>
        <w:textAlignment w:val="baseline"/>
        <w:rPr>
          <w:rFonts w:ascii="宋体" w:hAnsi="宋体" w:cs="宋体"/>
          <w:sz w:val="24"/>
          <w:szCs w:val="24"/>
          <w:u w:val="single"/>
        </w:rPr>
      </w:pPr>
      <w:r>
        <w:rPr>
          <w:rFonts w:hint="eastAsia" w:ascii="宋体" w:hAnsi="宋体" w:cs="宋体"/>
          <w:sz w:val="24"/>
          <w:szCs w:val="24"/>
          <w:u w:val="single" w:color="000000"/>
        </w:rPr>
        <w:t>南通市人民政府台湾事务办公室：</w:t>
      </w:r>
    </w:p>
    <w:p>
      <w:pPr>
        <w:snapToGrid w:val="0"/>
        <w:spacing w:line="480" w:lineRule="exact"/>
        <w:ind w:firstLine="480" w:firstLineChars="200"/>
        <w:textAlignment w:val="baseline"/>
        <w:rPr>
          <w:rFonts w:hAnsi="宋体" w:cs="宋体"/>
          <w:sz w:val="24"/>
          <w:szCs w:val="24"/>
        </w:rPr>
      </w:pPr>
      <w:r>
        <w:rPr>
          <w:rFonts w:hint="eastAsia" w:hAnsi="宋体" w:cs="宋体"/>
          <w:sz w:val="24"/>
          <w:szCs w:val="24"/>
        </w:rPr>
        <w:t>兹授权</w:t>
      </w:r>
      <w:r>
        <w:rPr>
          <w:rFonts w:hint="eastAsia" w:hAnsi="宋体" w:cs="宋体"/>
          <w:sz w:val="24"/>
          <w:szCs w:val="24"/>
          <w:u w:val="single" w:color="000000"/>
        </w:rPr>
        <w:t xml:space="preserve">               （</w:t>
      </w:r>
      <w:r>
        <w:rPr>
          <w:rFonts w:hint="eastAsia" w:hAnsi="宋体" w:cs="宋体"/>
          <w:sz w:val="24"/>
          <w:szCs w:val="24"/>
        </w:rPr>
        <w:t>被授权人的姓名）代表我公司参加（</w:t>
      </w:r>
      <w:r>
        <w:rPr>
          <w:rFonts w:hint="eastAsia" w:ascii="宋体" w:hAnsi="宋体" w:cs="宋体"/>
          <w:color w:val="000000"/>
          <w:sz w:val="24"/>
          <w:szCs w:val="24"/>
        </w:rPr>
        <w:t>竞争性磋商项目名称</w:t>
      </w:r>
      <w:r>
        <w:rPr>
          <w:rFonts w:hint="eastAsia" w:hAnsi="宋体" w:cs="宋体"/>
          <w:sz w:val="24"/>
          <w:szCs w:val="24"/>
        </w:rPr>
        <w:t>)项目的政府采购活动，全权处理一切与该项目招标有关的事务。其在办理上述事宜过程中所签署的所有文件我公司均予以承认。</w:t>
      </w:r>
    </w:p>
    <w:p>
      <w:pPr>
        <w:pStyle w:val="25"/>
        <w:snapToGrid w:val="0"/>
        <w:spacing w:line="500" w:lineRule="exact"/>
        <w:ind w:firstLine="480" w:firstLineChars="200"/>
        <w:jc w:val="left"/>
        <w:textAlignment w:val="baseline"/>
        <w:rPr>
          <w:rFonts w:hAnsi="宋体" w:cs="宋体"/>
          <w:kern w:val="0"/>
          <w:sz w:val="24"/>
          <w:szCs w:val="24"/>
        </w:rPr>
      </w:pPr>
    </w:p>
    <w:p>
      <w:pPr>
        <w:pStyle w:val="25"/>
        <w:snapToGrid w:val="0"/>
        <w:spacing w:line="500" w:lineRule="exact"/>
        <w:ind w:firstLine="480" w:firstLineChars="200"/>
        <w:jc w:val="left"/>
        <w:textAlignment w:val="baseline"/>
        <w:rPr>
          <w:rFonts w:hAnsi="宋体" w:cs="宋体"/>
          <w:kern w:val="0"/>
          <w:sz w:val="24"/>
          <w:szCs w:val="24"/>
        </w:rPr>
      </w:pPr>
      <w:r>
        <w:rPr>
          <w:rFonts w:hint="eastAsia" w:hAnsi="宋体" w:cs="宋体"/>
          <w:kern w:val="0"/>
          <w:sz w:val="24"/>
          <w:szCs w:val="24"/>
        </w:rPr>
        <w:t>被授权人无转委托权，特此委托。</w:t>
      </w:r>
    </w:p>
    <w:p>
      <w:pPr>
        <w:pStyle w:val="25"/>
        <w:snapToGrid w:val="0"/>
        <w:spacing w:line="500" w:lineRule="exact"/>
        <w:ind w:firstLine="480" w:firstLineChars="200"/>
        <w:jc w:val="left"/>
        <w:textAlignment w:val="baseline"/>
        <w:rPr>
          <w:rFonts w:hAnsi="宋体" w:cs="宋体"/>
          <w:kern w:val="0"/>
          <w:sz w:val="24"/>
          <w:szCs w:val="24"/>
        </w:rPr>
      </w:pPr>
    </w:p>
    <w:p>
      <w:pPr>
        <w:snapToGrid w:val="0"/>
        <w:spacing w:line="480" w:lineRule="exact"/>
        <w:textAlignment w:val="baseline"/>
        <w:rPr>
          <w:rFonts w:hAnsi="宋体" w:cs="宋体"/>
          <w:sz w:val="24"/>
          <w:szCs w:val="24"/>
        </w:rPr>
      </w:pPr>
      <w:r>
        <w:rPr>
          <w:rFonts w:hint="eastAsia" w:hAnsi="宋体" w:cs="宋体"/>
          <w:sz w:val="24"/>
          <w:szCs w:val="24"/>
        </w:rPr>
        <w:t>附：被授权人情况：</w:t>
      </w:r>
    </w:p>
    <w:p>
      <w:pPr>
        <w:snapToGrid w:val="0"/>
        <w:spacing w:line="480" w:lineRule="exact"/>
        <w:textAlignment w:val="baseline"/>
        <w:rPr>
          <w:rFonts w:hAnsi="宋体" w:cs="宋体"/>
          <w:sz w:val="24"/>
          <w:szCs w:val="24"/>
          <w:u w:val="single"/>
        </w:rPr>
      </w:pPr>
      <w:r>
        <w:rPr>
          <w:rFonts w:hint="eastAsia" w:hAnsi="宋体" w:cs="宋体"/>
          <w:sz w:val="24"/>
          <w:szCs w:val="24"/>
        </w:rPr>
        <w:t>姓名： 性别：年龄：职务：</w:t>
      </w:r>
    </w:p>
    <w:p>
      <w:pPr>
        <w:snapToGrid w:val="0"/>
        <w:spacing w:line="480" w:lineRule="exact"/>
        <w:textAlignment w:val="baseline"/>
        <w:rPr>
          <w:rFonts w:hAnsi="宋体" w:cs="宋体"/>
          <w:sz w:val="24"/>
          <w:szCs w:val="24"/>
        </w:rPr>
      </w:pPr>
      <w:r>
        <w:rPr>
          <w:rFonts w:hint="eastAsia" w:hAnsi="宋体" w:cs="宋体"/>
          <w:sz w:val="24"/>
          <w:szCs w:val="24"/>
        </w:rPr>
        <w:t>身份证号码：</w:t>
      </w:r>
    </w:p>
    <w:p>
      <w:pPr>
        <w:snapToGrid w:val="0"/>
        <w:spacing w:line="480" w:lineRule="exact"/>
        <w:textAlignment w:val="baseline"/>
        <w:rPr>
          <w:rFonts w:hAnsi="宋体" w:cs="宋体"/>
          <w:sz w:val="24"/>
          <w:szCs w:val="24"/>
        </w:rPr>
      </w:pPr>
      <w:r>
        <w:rPr>
          <w:rFonts w:hint="eastAsia" w:hAnsi="宋体" w:cs="宋体"/>
          <w:sz w:val="24"/>
          <w:szCs w:val="24"/>
        </w:rPr>
        <w:t>手机：传真：</w:t>
      </w:r>
    </w:p>
    <w:p>
      <w:pPr>
        <w:snapToGrid w:val="0"/>
        <w:spacing w:line="480" w:lineRule="exact"/>
        <w:textAlignment w:val="baseline"/>
        <w:rPr>
          <w:rFonts w:hAnsi="宋体" w:cs="宋体"/>
          <w:sz w:val="24"/>
          <w:szCs w:val="24"/>
        </w:rPr>
      </w:pPr>
      <w:r>
        <w:rPr>
          <w:rFonts w:hint="eastAsia" w:hAnsi="宋体" w:cs="宋体"/>
          <w:sz w:val="24"/>
          <w:szCs w:val="24"/>
        </w:rPr>
        <w:t>单位名称（公章）             法定代表人（签字或盖章）</w:t>
      </w:r>
    </w:p>
    <w:p>
      <w:pPr>
        <w:snapToGrid w:val="0"/>
        <w:spacing w:line="480" w:lineRule="exact"/>
        <w:ind w:firstLine="1200" w:firstLineChars="500"/>
        <w:textAlignment w:val="baseline"/>
        <w:rPr>
          <w:rFonts w:hAnsi="宋体" w:cs="宋体"/>
          <w:sz w:val="24"/>
          <w:szCs w:val="24"/>
        </w:rPr>
      </w:pPr>
      <w:r>
        <w:rPr>
          <w:rFonts w:hint="eastAsia" w:hAnsi="宋体" w:cs="宋体"/>
          <w:sz w:val="24"/>
          <w:szCs w:val="24"/>
        </w:rPr>
        <w:t xml:space="preserve">年   月   日                 年   月    日  </w:t>
      </w:r>
    </w:p>
    <w:p>
      <w:pPr>
        <w:snapToGrid w:val="0"/>
        <w:spacing w:line="480" w:lineRule="exact"/>
        <w:textAlignment w:val="baseline"/>
        <w:rPr>
          <w:rFonts w:hAnsi="宋体" w:cs="宋体"/>
          <w:sz w:val="24"/>
          <w:szCs w:val="24"/>
        </w:rPr>
      </w:pPr>
    </w:p>
    <w:p>
      <w:pPr>
        <w:snapToGrid w:val="0"/>
        <w:spacing w:line="520" w:lineRule="exact"/>
        <w:ind w:firstLine="2479" w:firstLineChars="1029"/>
        <w:textAlignment w:val="baseline"/>
        <w:rPr>
          <w:rFonts w:ascii="宋体" w:hAnsi="宋体" w:cs="宋体"/>
          <w:b/>
          <w:color w:val="000000"/>
          <w:sz w:val="24"/>
          <w:szCs w:val="24"/>
        </w:rPr>
      </w:pPr>
      <w:r>
        <w:rPr>
          <w:rFonts w:hint="eastAsia" w:ascii="宋体" w:hAnsi="宋体" w:cs="宋体"/>
          <w:b/>
          <w:color w:val="000000"/>
          <w:sz w:val="24"/>
          <w:szCs w:val="24"/>
        </w:rPr>
        <w:t>法定代表人身份证复印件</w:t>
      </w:r>
    </w:p>
    <w:p>
      <w:pPr>
        <w:snapToGrid w:val="0"/>
        <w:spacing w:line="520" w:lineRule="exact"/>
        <w:textAlignment w:val="baseline"/>
        <w:rPr>
          <w:rFonts w:ascii="宋体" w:hAnsi="宋体" w:cs="宋体"/>
          <w:sz w:val="24"/>
          <w:szCs w:val="24"/>
        </w:rPr>
      </w:pPr>
    </w:p>
    <w:p>
      <w:pPr>
        <w:snapToGrid w:val="0"/>
        <w:spacing w:line="520" w:lineRule="exact"/>
        <w:ind w:firstLine="2997" w:firstLineChars="1244"/>
        <w:textAlignment w:val="baseline"/>
        <w:rPr>
          <w:rFonts w:ascii="宋体" w:hAnsi="宋体" w:cs="宋体"/>
          <w:b/>
          <w:sz w:val="24"/>
          <w:szCs w:val="24"/>
        </w:rPr>
      </w:pPr>
      <w:r>
        <w:rPr>
          <w:rFonts w:hint="eastAsia" w:ascii="宋体" w:hAnsi="宋体" w:cs="宋体"/>
          <w:b/>
          <w:sz w:val="24"/>
          <w:szCs w:val="24"/>
        </w:rPr>
        <w:t>（粘贴此处）</w:t>
      </w:r>
    </w:p>
    <w:p>
      <w:pPr>
        <w:snapToGrid w:val="0"/>
        <w:spacing w:line="480" w:lineRule="exact"/>
        <w:textAlignment w:val="baseline"/>
        <w:rPr>
          <w:rFonts w:hAnsi="宋体" w:cs="宋体"/>
          <w:sz w:val="24"/>
          <w:szCs w:val="24"/>
        </w:rPr>
      </w:pPr>
    </w:p>
    <w:p>
      <w:pPr>
        <w:snapToGrid w:val="0"/>
        <w:spacing w:line="480" w:lineRule="exact"/>
        <w:textAlignment w:val="baseline"/>
        <w:rPr>
          <w:rFonts w:hAnsi="宋体" w:cs="宋体"/>
          <w:sz w:val="24"/>
          <w:szCs w:val="24"/>
        </w:rPr>
      </w:pPr>
    </w:p>
    <w:p>
      <w:pPr>
        <w:snapToGrid w:val="0"/>
        <w:spacing w:line="480" w:lineRule="exact"/>
        <w:ind w:firstLine="2479" w:firstLineChars="1029"/>
        <w:textAlignment w:val="baseline"/>
        <w:rPr>
          <w:rFonts w:hAnsi="宋体" w:cs="宋体"/>
          <w:b/>
          <w:sz w:val="24"/>
          <w:szCs w:val="24"/>
        </w:rPr>
      </w:pPr>
      <w:r>
        <w:rPr>
          <w:rFonts w:hint="eastAsia" w:hAnsi="宋体" w:cs="宋体"/>
          <w:b/>
          <w:sz w:val="24"/>
          <w:szCs w:val="24"/>
        </w:rPr>
        <w:t>被授权人身份证复印件</w:t>
      </w:r>
    </w:p>
    <w:p>
      <w:pPr>
        <w:snapToGrid w:val="0"/>
        <w:spacing w:line="480" w:lineRule="exact"/>
        <w:textAlignment w:val="baseline"/>
        <w:rPr>
          <w:rFonts w:hAnsi="宋体" w:cs="宋体"/>
          <w:sz w:val="24"/>
          <w:szCs w:val="24"/>
        </w:rPr>
      </w:pPr>
    </w:p>
    <w:p>
      <w:pPr>
        <w:snapToGrid w:val="0"/>
        <w:spacing w:line="480" w:lineRule="exact"/>
        <w:ind w:firstLine="3115" w:firstLineChars="1293"/>
        <w:textAlignment w:val="baseline"/>
        <w:rPr>
          <w:rFonts w:hAnsi="宋体" w:cs="宋体"/>
          <w:b/>
          <w:sz w:val="24"/>
          <w:szCs w:val="24"/>
        </w:rPr>
      </w:pPr>
      <w:r>
        <w:rPr>
          <w:rFonts w:hint="eastAsia" w:hAnsi="宋体" w:cs="宋体"/>
          <w:b/>
          <w:sz w:val="24"/>
          <w:szCs w:val="24"/>
        </w:rPr>
        <w:t>（粘贴此处）</w:t>
      </w:r>
    </w:p>
    <w:p>
      <w:pPr>
        <w:pStyle w:val="2"/>
        <w:snapToGrid w:val="0"/>
        <w:textAlignment w:val="baseline"/>
        <w:rPr>
          <w:sz w:val="21"/>
          <w:szCs w:val="24"/>
        </w:rPr>
      </w:pPr>
    </w:p>
    <w:p>
      <w:pPr>
        <w:snapToGrid w:val="0"/>
        <w:spacing w:line="480" w:lineRule="exact"/>
        <w:ind w:firstLine="482" w:firstLineChars="200"/>
        <w:textAlignment w:val="baseline"/>
        <w:rPr>
          <w:rFonts w:hAnsi="宋体" w:cs="宋体"/>
          <w:b/>
          <w:bCs/>
          <w:sz w:val="24"/>
          <w:szCs w:val="24"/>
        </w:rPr>
      </w:pPr>
      <w:r>
        <w:rPr>
          <w:rFonts w:hint="eastAsia" w:hAnsi="宋体" w:cs="宋体"/>
          <w:b/>
          <w:bCs/>
          <w:sz w:val="24"/>
          <w:szCs w:val="24"/>
        </w:rPr>
        <w:t>注:参加磋商时被授权人将身份证原件带至磋商现场备查。</w:t>
      </w:r>
    </w:p>
    <w:p>
      <w:pPr>
        <w:snapToGrid w:val="0"/>
        <w:spacing w:line="520" w:lineRule="exact"/>
        <w:jc w:val="center"/>
        <w:textAlignment w:val="baseline"/>
        <w:rPr>
          <w:rFonts w:ascii="宋体" w:hAnsi="宋体" w:cs="宋体"/>
          <w:b/>
          <w:color w:val="000000"/>
          <w:sz w:val="24"/>
          <w:szCs w:val="24"/>
        </w:rPr>
      </w:pPr>
    </w:p>
    <w:p>
      <w:pPr>
        <w:snapToGrid w:val="0"/>
        <w:spacing w:line="360" w:lineRule="auto"/>
        <w:jc w:val="center"/>
        <w:textAlignment w:val="baseline"/>
        <w:rPr>
          <w:rFonts w:ascii="宋体" w:hAnsi="宋体" w:cs="宋体"/>
          <w:b/>
          <w:color w:val="000000"/>
          <w:sz w:val="24"/>
          <w:szCs w:val="24"/>
        </w:rPr>
      </w:pPr>
      <w:r>
        <w:rPr>
          <w:sz w:val="24"/>
          <w:szCs w:val="24"/>
        </w:rPr>
        <w:br w:type="page"/>
      </w:r>
    </w:p>
    <w:p>
      <w:pPr>
        <w:snapToGrid w:val="0"/>
        <w:spacing w:line="360" w:lineRule="auto"/>
        <w:jc w:val="center"/>
        <w:textAlignment w:val="baseline"/>
        <w:rPr>
          <w:rFonts w:ascii="宋体" w:hAnsi="宋体" w:cs="宋体"/>
          <w:b/>
          <w:color w:val="000000"/>
          <w:sz w:val="24"/>
        </w:rPr>
      </w:pPr>
      <w:r>
        <w:rPr>
          <w:rFonts w:hint="eastAsia" w:ascii="宋体" w:hAnsi="宋体" w:cs="宋体"/>
          <w:b/>
          <w:color w:val="000000"/>
          <w:sz w:val="24"/>
          <w:szCs w:val="24"/>
        </w:rPr>
        <w:t>3、无重大违法记录声明</w:t>
      </w:r>
    </w:p>
    <w:p>
      <w:pPr>
        <w:snapToGrid w:val="0"/>
        <w:spacing w:line="560" w:lineRule="exact"/>
        <w:textAlignment w:val="baseline"/>
        <w:rPr>
          <w:rFonts w:ascii="宋体" w:hAnsi="宋体"/>
          <w:bCs/>
          <w:sz w:val="24"/>
          <w:szCs w:val="24"/>
          <w:u w:val="single"/>
        </w:rPr>
      </w:pPr>
      <w:r>
        <w:rPr>
          <w:rFonts w:hint="eastAsia" w:ascii="宋体" w:hAnsi="宋体"/>
          <w:bCs/>
          <w:sz w:val="24"/>
          <w:szCs w:val="24"/>
          <w:u w:val="single" w:color="000000"/>
        </w:rPr>
        <w:t>南通市人民政府台湾事务办公室：</w:t>
      </w:r>
    </w:p>
    <w:p>
      <w:pPr>
        <w:snapToGrid w:val="0"/>
        <w:spacing w:line="560" w:lineRule="exact"/>
        <w:textAlignment w:val="baseline"/>
        <w:rPr>
          <w:rFonts w:ascii="宋体" w:hAnsi="宋体"/>
          <w:color w:val="000000"/>
          <w:sz w:val="24"/>
          <w:szCs w:val="24"/>
        </w:rPr>
      </w:pPr>
      <w:r>
        <w:rPr>
          <w:rFonts w:hint="eastAsia" w:ascii="宋体" w:hAnsi="宋体"/>
          <w:color w:val="000000"/>
          <w:sz w:val="24"/>
          <w:szCs w:val="24"/>
        </w:rPr>
        <w:t xml:space="preserve">    我单位（供应商名称）郑重声明：</w:t>
      </w:r>
    </w:p>
    <w:p>
      <w:pPr>
        <w:snapToGrid w:val="0"/>
        <w:spacing w:line="560" w:lineRule="exact"/>
        <w:textAlignment w:val="baseline"/>
        <w:rPr>
          <w:rFonts w:ascii="宋体" w:hAnsi="宋体"/>
          <w:color w:val="000000"/>
          <w:sz w:val="24"/>
          <w:szCs w:val="24"/>
        </w:rPr>
      </w:pPr>
      <w:r>
        <w:rPr>
          <w:rFonts w:hint="eastAsia" w:ascii="宋体" w:hAnsi="宋体"/>
          <w:color w:val="000000"/>
          <w:sz w:val="24"/>
          <w:szCs w:val="24"/>
        </w:rPr>
        <w:t xml:space="preserve">    参加政府采购活动前3年内在经营活动中（在下划线上如实填写：有或没有）重大违法记录。</w:t>
      </w:r>
    </w:p>
    <w:p>
      <w:pPr>
        <w:snapToGrid w:val="0"/>
        <w:spacing w:line="560" w:lineRule="exact"/>
        <w:ind w:firstLine="480"/>
        <w:textAlignment w:val="baseline"/>
        <w:rPr>
          <w:rFonts w:ascii="宋体" w:hAnsi="宋体"/>
          <w:color w:val="000000"/>
          <w:sz w:val="24"/>
          <w:szCs w:val="24"/>
        </w:rPr>
      </w:pPr>
      <w:r>
        <w:rPr>
          <w:rFonts w:hint="eastAsia" w:ascii="宋体" w:hAnsi="宋体"/>
          <w:color w:val="000000"/>
          <w:sz w:val="24"/>
          <w:szCs w:val="24"/>
        </w:rPr>
        <w:t>（说明：政府采购法第二十二条第一款第五项所称重大违法记录，是指供应商因违法经营受到刑事处罚或者责令停产停业、吊销许可证或者执照、较大数额罚款等行政处罚。）</w:t>
      </w:r>
    </w:p>
    <w:p>
      <w:pPr>
        <w:snapToGrid w:val="0"/>
        <w:spacing w:line="420" w:lineRule="exact"/>
        <w:textAlignment w:val="baseline"/>
        <w:rPr>
          <w:rFonts w:ascii="宋体" w:hAnsi="宋体"/>
          <w:color w:val="000000"/>
          <w:sz w:val="24"/>
          <w:szCs w:val="24"/>
        </w:rPr>
      </w:pPr>
    </w:p>
    <w:p>
      <w:pPr>
        <w:pStyle w:val="2"/>
        <w:ind w:firstLine="480"/>
      </w:pPr>
    </w:p>
    <w:p>
      <w:pPr>
        <w:snapToGrid w:val="0"/>
        <w:spacing w:line="420" w:lineRule="exact"/>
        <w:ind w:firstLine="6360" w:firstLineChars="2650"/>
        <w:textAlignment w:val="baseline"/>
        <w:rPr>
          <w:rFonts w:ascii="宋体" w:hAnsi="宋体"/>
          <w:color w:val="000000"/>
          <w:sz w:val="24"/>
          <w:szCs w:val="24"/>
        </w:rPr>
      </w:pPr>
      <w:r>
        <w:rPr>
          <w:rFonts w:hint="eastAsia" w:ascii="宋体" w:hAnsi="宋体"/>
          <w:color w:val="000000"/>
          <w:sz w:val="24"/>
          <w:szCs w:val="24"/>
        </w:rPr>
        <w:t xml:space="preserve"> 声明人：（公章）</w:t>
      </w:r>
    </w:p>
    <w:p>
      <w:pPr>
        <w:snapToGrid w:val="0"/>
        <w:spacing w:line="420" w:lineRule="exact"/>
        <w:jc w:val="right"/>
        <w:textAlignment w:val="baseline"/>
        <w:rPr>
          <w:rFonts w:ascii="宋体" w:hAnsi="宋体"/>
          <w:color w:val="000000"/>
          <w:sz w:val="24"/>
          <w:szCs w:val="24"/>
        </w:rPr>
      </w:pPr>
      <w:r>
        <w:rPr>
          <w:rFonts w:hint="eastAsia" w:ascii="宋体" w:hAnsi="宋体"/>
          <w:color w:val="000000"/>
          <w:sz w:val="24"/>
          <w:szCs w:val="24"/>
        </w:rPr>
        <w:t>年     月    日</w:t>
      </w:r>
    </w:p>
    <w:p>
      <w:pPr>
        <w:snapToGrid w:val="0"/>
        <w:spacing w:line="360" w:lineRule="auto"/>
        <w:jc w:val="center"/>
        <w:textAlignment w:val="baseline"/>
        <w:rPr>
          <w:rFonts w:ascii="宋体" w:hAnsi="宋体" w:cs="宋体"/>
          <w:b/>
          <w:color w:val="000000"/>
          <w:sz w:val="24"/>
          <w:szCs w:val="24"/>
        </w:rPr>
      </w:pPr>
      <w:r>
        <w:rPr>
          <w:rFonts w:ascii="宋体" w:hAnsi="宋体" w:cs="宋体"/>
          <w:b/>
          <w:color w:val="000000"/>
          <w:sz w:val="24"/>
          <w:szCs w:val="24"/>
        </w:rPr>
        <w:br w:type="page"/>
      </w:r>
    </w:p>
    <w:p>
      <w:pPr>
        <w:snapToGrid w:val="0"/>
        <w:spacing w:line="360" w:lineRule="auto"/>
        <w:jc w:val="center"/>
        <w:textAlignment w:val="baseline"/>
        <w:rPr>
          <w:rFonts w:ascii="宋体" w:hAnsi="宋体" w:cs="宋体"/>
          <w:b/>
          <w:color w:val="000000"/>
          <w:sz w:val="24"/>
        </w:rPr>
      </w:pPr>
      <w:r>
        <w:rPr>
          <w:rFonts w:hint="eastAsia" w:ascii="宋体" w:hAnsi="宋体" w:cs="宋体"/>
          <w:b/>
          <w:color w:val="000000"/>
          <w:sz w:val="24"/>
          <w:szCs w:val="24"/>
        </w:rPr>
        <w:t>4、关于资格文件的声明函</w:t>
      </w:r>
    </w:p>
    <w:p>
      <w:pPr>
        <w:snapToGrid w:val="0"/>
        <w:spacing w:line="360" w:lineRule="auto"/>
        <w:textAlignment w:val="baseline"/>
        <w:rPr>
          <w:rFonts w:ascii="宋体" w:hAnsi="宋体" w:cs="宋体"/>
          <w:sz w:val="24"/>
          <w:szCs w:val="24"/>
          <w:u w:val="single"/>
        </w:rPr>
      </w:pPr>
    </w:p>
    <w:p>
      <w:pPr>
        <w:snapToGrid w:val="0"/>
        <w:spacing w:line="360" w:lineRule="auto"/>
        <w:textAlignment w:val="baseline"/>
        <w:rPr>
          <w:rFonts w:ascii="宋体" w:hAnsi="宋体" w:cs="宋体"/>
          <w:sz w:val="24"/>
          <w:szCs w:val="24"/>
          <w:u w:val="single"/>
        </w:rPr>
      </w:pPr>
    </w:p>
    <w:p>
      <w:pPr>
        <w:snapToGrid w:val="0"/>
        <w:spacing w:line="360" w:lineRule="auto"/>
        <w:textAlignment w:val="baseline"/>
        <w:rPr>
          <w:rFonts w:ascii="宋体" w:hAnsi="宋体"/>
          <w:bCs/>
          <w:sz w:val="24"/>
          <w:szCs w:val="24"/>
          <w:u w:val="single"/>
        </w:rPr>
      </w:pPr>
      <w:r>
        <w:rPr>
          <w:rFonts w:hint="eastAsia" w:ascii="宋体" w:hAnsi="宋体" w:cs="宋体"/>
          <w:sz w:val="24"/>
          <w:szCs w:val="24"/>
          <w:u w:val="single" w:color="000000"/>
        </w:rPr>
        <w:t>南通市人民政府台湾事务办公室：</w:t>
      </w:r>
    </w:p>
    <w:p>
      <w:pPr>
        <w:snapToGrid w:val="0"/>
        <w:spacing w:line="360" w:lineRule="auto"/>
        <w:ind w:firstLine="660"/>
        <w:jc w:val="left"/>
        <w:textAlignment w:val="baseline"/>
        <w:rPr>
          <w:rFonts w:ascii="宋体" w:hAnsi="宋体"/>
          <w:sz w:val="24"/>
          <w:szCs w:val="24"/>
        </w:rPr>
      </w:pPr>
      <w:r>
        <w:rPr>
          <w:rFonts w:hint="eastAsia" w:ascii="宋体" w:hAnsi="宋体"/>
          <w:sz w:val="24"/>
          <w:szCs w:val="24"/>
        </w:rPr>
        <w:t>本公司愿就由贵单位组织实施的（</w:t>
      </w:r>
      <w:r>
        <w:rPr>
          <w:rFonts w:hint="eastAsia" w:ascii="宋体" w:hAnsi="宋体" w:cs="宋体"/>
          <w:sz w:val="24"/>
          <w:szCs w:val="24"/>
        </w:rPr>
        <w:t>项目名称</w:t>
      </w:r>
      <w:r>
        <w:rPr>
          <w:rFonts w:hint="eastAsia" w:ascii="宋体" w:hAnsi="宋体"/>
          <w:sz w:val="24"/>
          <w:szCs w:val="24"/>
        </w:rPr>
        <w:t>)的活动参与磋商</w:t>
      </w:r>
      <w:r>
        <w:rPr>
          <w:rFonts w:hint="eastAsia" w:ascii="宋体" w:hAnsi="宋体" w:cs="宋体"/>
          <w:sz w:val="24"/>
          <w:szCs w:val="24"/>
        </w:rPr>
        <w:t>。本公司所提交的磋商文件中所有关于资格的文件、证明和陈述均是真实的、准确的。若与真实情况不符，本公司愿意承担由此而产生的一切后果</w:t>
      </w:r>
      <w:r>
        <w:rPr>
          <w:rFonts w:hint="eastAsia" w:ascii="宋体" w:hAnsi="宋体"/>
          <w:sz w:val="24"/>
          <w:szCs w:val="24"/>
        </w:rPr>
        <w:t>。</w:t>
      </w:r>
    </w:p>
    <w:p>
      <w:pPr>
        <w:snapToGrid w:val="0"/>
        <w:spacing w:line="360" w:lineRule="auto"/>
        <w:ind w:firstLine="420"/>
        <w:jc w:val="left"/>
        <w:textAlignment w:val="baseline"/>
        <w:rPr>
          <w:rFonts w:ascii="宋体" w:hAnsi="宋体"/>
          <w:sz w:val="24"/>
          <w:szCs w:val="24"/>
        </w:rPr>
      </w:pPr>
    </w:p>
    <w:p>
      <w:pPr>
        <w:snapToGrid w:val="0"/>
        <w:spacing w:line="360" w:lineRule="auto"/>
        <w:ind w:firstLine="420"/>
        <w:jc w:val="left"/>
        <w:textAlignment w:val="baseline"/>
        <w:rPr>
          <w:rFonts w:ascii="宋体" w:hAnsi="宋体"/>
          <w:sz w:val="24"/>
          <w:szCs w:val="24"/>
        </w:rPr>
      </w:pPr>
    </w:p>
    <w:p>
      <w:pPr>
        <w:snapToGrid w:val="0"/>
        <w:spacing w:line="520" w:lineRule="exact"/>
        <w:jc w:val="right"/>
        <w:textAlignment w:val="baseline"/>
        <w:rPr>
          <w:rFonts w:ascii="宋体" w:hAnsi="宋体" w:cs="宋体"/>
          <w:color w:val="000000"/>
          <w:sz w:val="24"/>
          <w:szCs w:val="24"/>
        </w:rPr>
      </w:pPr>
      <w:r>
        <w:rPr>
          <w:rFonts w:hint="eastAsia" w:ascii="宋体" w:hAnsi="宋体" w:cs="宋体"/>
          <w:color w:val="000000"/>
          <w:sz w:val="24"/>
          <w:szCs w:val="24"/>
        </w:rPr>
        <w:t>竞争性磋商响应单位：（加盖公章）</w:t>
      </w:r>
    </w:p>
    <w:p>
      <w:pPr>
        <w:snapToGrid w:val="0"/>
        <w:spacing w:line="520" w:lineRule="exact"/>
        <w:ind w:firstLine="2400" w:firstLineChars="1000"/>
        <w:jc w:val="right"/>
        <w:textAlignment w:val="baseline"/>
        <w:rPr>
          <w:rFonts w:ascii="宋体" w:hAnsi="宋体" w:cs="宋体"/>
          <w:color w:val="000000"/>
          <w:sz w:val="24"/>
          <w:szCs w:val="24"/>
        </w:rPr>
      </w:pPr>
      <w:r>
        <w:rPr>
          <w:rFonts w:hint="eastAsia" w:ascii="宋体" w:hAnsi="宋体" w:cs="宋体"/>
          <w:color w:val="000000"/>
          <w:sz w:val="24"/>
          <w:szCs w:val="24"/>
        </w:rPr>
        <w:t>法定代表人或被授权人：（签字或盖章）</w:t>
      </w:r>
    </w:p>
    <w:p>
      <w:pPr>
        <w:snapToGrid w:val="0"/>
        <w:spacing w:line="520" w:lineRule="exact"/>
        <w:jc w:val="right"/>
        <w:textAlignment w:val="baseline"/>
        <w:rPr>
          <w:rFonts w:ascii="宋体" w:hAnsi="宋体" w:cs="宋体"/>
          <w:color w:val="000000"/>
          <w:sz w:val="24"/>
          <w:szCs w:val="24"/>
        </w:rPr>
      </w:pPr>
      <w:r>
        <w:rPr>
          <w:rFonts w:hint="eastAsia" w:ascii="宋体" w:hAnsi="宋体" w:cs="宋体"/>
          <w:color w:val="000000"/>
          <w:sz w:val="24"/>
          <w:szCs w:val="24"/>
        </w:rPr>
        <w:t>年      月     日</w:t>
      </w:r>
    </w:p>
    <w:p>
      <w:pPr>
        <w:snapToGrid w:val="0"/>
        <w:spacing w:line="520" w:lineRule="exact"/>
        <w:jc w:val="center"/>
        <w:textAlignment w:val="baseline"/>
        <w:rPr>
          <w:rFonts w:ascii="宋体" w:hAnsi="宋体" w:cs="宋体"/>
          <w:b/>
          <w:color w:val="000000"/>
          <w:sz w:val="24"/>
          <w:szCs w:val="24"/>
        </w:rPr>
      </w:pPr>
    </w:p>
    <w:p>
      <w:pPr>
        <w:snapToGrid w:val="0"/>
        <w:spacing w:line="520" w:lineRule="exact"/>
        <w:jc w:val="center"/>
        <w:textAlignment w:val="baseline"/>
        <w:rPr>
          <w:rFonts w:ascii="宋体" w:hAnsi="宋体" w:cs="宋体"/>
          <w:b/>
          <w:color w:val="000000"/>
          <w:sz w:val="24"/>
          <w:szCs w:val="24"/>
        </w:rPr>
      </w:pPr>
    </w:p>
    <w:p>
      <w:pPr>
        <w:snapToGrid w:val="0"/>
        <w:spacing w:line="520" w:lineRule="exact"/>
        <w:jc w:val="center"/>
        <w:textAlignment w:val="baseline"/>
        <w:rPr>
          <w:rFonts w:ascii="宋体" w:hAnsi="宋体" w:cs="宋体"/>
          <w:b/>
          <w:color w:val="000000"/>
          <w:sz w:val="24"/>
          <w:szCs w:val="24"/>
        </w:rPr>
      </w:pPr>
    </w:p>
    <w:p>
      <w:pPr>
        <w:snapToGrid w:val="0"/>
        <w:spacing w:line="360" w:lineRule="auto"/>
        <w:jc w:val="center"/>
        <w:textAlignment w:val="baseline"/>
        <w:rPr>
          <w:rFonts w:ascii="宋体" w:hAnsi="宋体" w:cs="宋体"/>
          <w:b/>
          <w:color w:val="000000"/>
          <w:sz w:val="24"/>
          <w:szCs w:val="24"/>
        </w:rPr>
      </w:pPr>
      <w:r>
        <w:rPr>
          <w:sz w:val="24"/>
          <w:szCs w:val="24"/>
        </w:rPr>
        <w:br w:type="page"/>
      </w:r>
    </w:p>
    <w:p>
      <w:pPr>
        <w:snapToGrid w:val="0"/>
        <w:spacing w:line="360" w:lineRule="auto"/>
        <w:jc w:val="center"/>
        <w:textAlignment w:val="baseline"/>
        <w:rPr>
          <w:rFonts w:ascii="宋体" w:hAnsi="宋体" w:cs="宋体"/>
          <w:b/>
          <w:color w:val="000000"/>
          <w:sz w:val="24"/>
        </w:rPr>
      </w:pPr>
      <w:r>
        <w:rPr>
          <w:rFonts w:hint="eastAsia" w:ascii="宋体" w:hAnsi="宋体" w:cs="宋体"/>
          <w:b/>
          <w:color w:val="000000"/>
          <w:sz w:val="24"/>
          <w:szCs w:val="24"/>
        </w:rPr>
        <w:t>5、竞争性磋商响应函（格式不得变动）</w:t>
      </w:r>
    </w:p>
    <w:p>
      <w:pPr>
        <w:snapToGrid w:val="0"/>
        <w:spacing w:line="520" w:lineRule="exact"/>
        <w:textAlignment w:val="baseline"/>
        <w:rPr>
          <w:rFonts w:ascii="宋体" w:hAnsi="宋体" w:cs="宋体"/>
          <w:sz w:val="24"/>
          <w:szCs w:val="24"/>
          <w:u w:val="single"/>
        </w:rPr>
      </w:pPr>
    </w:p>
    <w:p>
      <w:pPr>
        <w:snapToGrid w:val="0"/>
        <w:spacing w:line="520" w:lineRule="exact"/>
        <w:textAlignment w:val="baseline"/>
        <w:rPr>
          <w:rFonts w:ascii="宋体" w:hAnsi="宋体" w:cs="宋体"/>
          <w:sz w:val="24"/>
          <w:szCs w:val="24"/>
          <w:u w:val="single"/>
        </w:rPr>
      </w:pPr>
      <w:r>
        <w:rPr>
          <w:rFonts w:hint="eastAsia" w:ascii="宋体" w:hAnsi="宋体" w:cs="宋体"/>
          <w:sz w:val="24"/>
          <w:szCs w:val="24"/>
          <w:u w:val="single" w:color="000000"/>
        </w:rPr>
        <w:t>南通市人民政府台湾事务办公室：</w:t>
      </w:r>
    </w:p>
    <w:p>
      <w:pPr>
        <w:snapToGrid w:val="0"/>
        <w:spacing w:line="520" w:lineRule="exact"/>
        <w:ind w:firstLine="480" w:firstLineChars="200"/>
        <w:textAlignment w:val="baseline"/>
        <w:rPr>
          <w:rFonts w:ascii="宋体" w:hAnsi="宋体" w:cs="宋体"/>
          <w:color w:val="000000"/>
          <w:sz w:val="24"/>
          <w:szCs w:val="24"/>
        </w:rPr>
      </w:pPr>
      <w:r>
        <w:rPr>
          <w:rFonts w:hint="eastAsia" w:ascii="宋体" w:hAnsi="宋体" w:cs="宋体"/>
          <w:color w:val="000000"/>
          <w:sz w:val="24"/>
          <w:szCs w:val="24"/>
        </w:rPr>
        <w:t>依据贵单位委托代理机构组织的（磋商项目名称)项目竞争性磋商的邀请，我方授权（姓名）（职务）为全权代表参加该项目的磋商工作，全权处理本次竞争性磋商的有关事宜。同时，我公司声明如下：</w:t>
      </w:r>
    </w:p>
    <w:p>
      <w:pPr>
        <w:snapToGrid w:val="0"/>
        <w:spacing w:line="520" w:lineRule="exact"/>
        <w:ind w:firstLine="480" w:firstLineChars="200"/>
        <w:textAlignment w:val="baseline"/>
        <w:rPr>
          <w:rFonts w:ascii="宋体" w:hAnsi="宋体" w:cs="宋体"/>
          <w:color w:val="000000"/>
          <w:sz w:val="24"/>
          <w:szCs w:val="24"/>
        </w:rPr>
      </w:pPr>
      <w:r>
        <w:rPr>
          <w:rFonts w:hint="eastAsia" w:ascii="宋体" w:hAnsi="宋体" w:cs="宋体"/>
          <w:color w:val="000000"/>
          <w:sz w:val="24"/>
          <w:szCs w:val="24"/>
        </w:rPr>
        <w:t>1、同意并接受竞争性磋商文件的各项要求，遵守竞争性磋商文件中的各项规定，按竞争性磋商文件的要求提供报价。</w:t>
      </w:r>
    </w:p>
    <w:p>
      <w:pPr>
        <w:snapToGrid w:val="0"/>
        <w:spacing w:line="520" w:lineRule="exact"/>
        <w:ind w:firstLine="480" w:firstLineChars="200"/>
        <w:textAlignment w:val="baseline"/>
        <w:rPr>
          <w:rFonts w:ascii="宋体" w:hAnsi="宋体" w:cs="宋体"/>
          <w:color w:val="000000"/>
          <w:sz w:val="24"/>
          <w:szCs w:val="24"/>
        </w:rPr>
      </w:pPr>
      <w:r>
        <w:rPr>
          <w:rFonts w:hint="eastAsia" w:ascii="宋体" w:hAnsi="宋体" w:cs="宋体"/>
          <w:color w:val="000000"/>
          <w:sz w:val="24"/>
          <w:szCs w:val="24"/>
        </w:rPr>
        <w:t>2、我公司已经详细阅读了竞争性磋商文件的全部内容，我方已完全清晰理解竞争性磋商文件的要求，不存在任何含糊不清和误解之处，同意放弃对竞争性磋商文件所表述的内容提出异议和质疑的权利。</w:t>
      </w:r>
    </w:p>
    <w:p>
      <w:pPr>
        <w:snapToGrid w:val="0"/>
        <w:spacing w:line="520" w:lineRule="exact"/>
        <w:ind w:firstLine="480" w:firstLineChars="200"/>
        <w:textAlignment w:val="baseline"/>
        <w:rPr>
          <w:rFonts w:ascii="宋体" w:hAnsi="宋体" w:cs="宋体"/>
          <w:color w:val="000000"/>
          <w:sz w:val="24"/>
          <w:szCs w:val="24"/>
        </w:rPr>
      </w:pPr>
      <w:r>
        <w:rPr>
          <w:rFonts w:hint="eastAsia" w:ascii="宋体" w:hAnsi="宋体" w:cs="宋体"/>
          <w:color w:val="000000"/>
          <w:sz w:val="24"/>
          <w:szCs w:val="24"/>
        </w:rPr>
        <w:t>3、我公司已毫无保留地向贵方提供一切所需的证明材料。</w:t>
      </w:r>
    </w:p>
    <w:p>
      <w:pPr>
        <w:snapToGrid w:val="0"/>
        <w:spacing w:line="520" w:lineRule="exact"/>
        <w:ind w:firstLine="480" w:firstLineChars="200"/>
        <w:textAlignment w:val="baseline"/>
        <w:rPr>
          <w:rFonts w:ascii="宋体" w:hAnsi="宋体" w:cs="宋体"/>
          <w:color w:val="000000"/>
          <w:sz w:val="24"/>
          <w:szCs w:val="24"/>
        </w:rPr>
      </w:pPr>
      <w:r>
        <w:rPr>
          <w:rFonts w:hint="eastAsia" w:ascii="宋体" w:hAnsi="宋体" w:cs="宋体"/>
          <w:color w:val="000000"/>
          <w:sz w:val="24"/>
          <w:szCs w:val="24"/>
        </w:rPr>
        <w:t>4、我公司承诺在本次磋商响应中提供的一切文件，无论是原件还是复印件均真实有效，绝无任何虚假、伪造和夸大的成份。否则，愿承担相应的后果和法律责任。</w:t>
      </w:r>
    </w:p>
    <w:p>
      <w:pPr>
        <w:snapToGrid w:val="0"/>
        <w:spacing w:line="520" w:lineRule="exact"/>
        <w:ind w:firstLine="480" w:firstLineChars="200"/>
        <w:textAlignment w:val="baseline"/>
        <w:rPr>
          <w:rFonts w:ascii="宋体" w:hAnsi="宋体" w:cs="宋体"/>
          <w:color w:val="000000"/>
          <w:sz w:val="24"/>
          <w:szCs w:val="24"/>
        </w:rPr>
      </w:pPr>
      <w:r>
        <w:rPr>
          <w:rFonts w:hint="eastAsia" w:ascii="宋体" w:hAnsi="宋体" w:cs="宋体"/>
          <w:color w:val="000000"/>
          <w:sz w:val="24"/>
          <w:szCs w:val="24"/>
        </w:rPr>
        <w:t>5、一旦成交，我方承诺无正当理由拒绝签订合同，将被贵方取消成交资格，同意贵方将磋商保证金作为违约金全额不予退还的处理。</w:t>
      </w:r>
    </w:p>
    <w:p>
      <w:pPr>
        <w:snapToGrid w:val="0"/>
        <w:spacing w:line="520" w:lineRule="exact"/>
        <w:ind w:firstLine="480" w:firstLineChars="200"/>
        <w:textAlignment w:val="baseline"/>
        <w:rPr>
          <w:rFonts w:ascii="宋体" w:hAnsi="宋体" w:cs="宋体"/>
          <w:color w:val="000000"/>
          <w:sz w:val="24"/>
          <w:szCs w:val="24"/>
        </w:rPr>
      </w:pPr>
      <w:r>
        <w:rPr>
          <w:rFonts w:hint="eastAsia" w:ascii="宋体" w:hAnsi="宋体" w:cs="宋体"/>
          <w:color w:val="000000"/>
          <w:sz w:val="24"/>
          <w:szCs w:val="24"/>
        </w:rPr>
        <w:t>6、</w:t>
      </w:r>
      <w:r>
        <w:rPr>
          <w:rFonts w:hint="eastAsia" w:ascii="宋体" w:hAnsi="宋体" w:cs="宋体"/>
          <w:b/>
          <w:color w:val="000000"/>
          <w:sz w:val="24"/>
          <w:szCs w:val="24"/>
        </w:rPr>
        <w:t>一旦成交，我方将根据竞争性磋商文件的规定，严格履行合同规定的责任和义务，并保证在竞争性磋商文件中规定的时间期限内完成合同项目。</w:t>
      </w:r>
    </w:p>
    <w:p>
      <w:pPr>
        <w:snapToGrid w:val="0"/>
        <w:spacing w:line="520" w:lineRule="exact"/>
        <w:ind w:firstLine="480" w:firstLineChars="200"/>
        <w:textAlignment w:val="baseline"/>
        <w:rPr>
          <w:rFonts w:ascii="宋体" w:hAnsi="宋体" w:cs="宋体"/>
          <w:color w:val="000000"/>
          <w:sz w:val="24"/>
          <w:szCs w:val="24"/>
        </w:rPr>
      </w:pPr>
    </w:p>
    <w:p>
      <w:pPr>
        <w:snapToGrid w:val="0"/>
        <w:spacing w:line="520" w:lineRule="exact"/>
        <w:jc w:val="right"/>
        <w:textAlignment w:val="baseline"/>
        <w:rPr>
          <w:rFonts w:ascii="宋体" w:hAnsi="宋体" w:cs="宋体"/>
          <w:color w:val="000000"/>
          <w:sz w:val="24"/>
          <w:szCs w:val="24"/>
        </w:rPr>
      </w:pPr>
      <w:r>
        <w:rPr>
          <w:rFonts w:hint="eastAsia" w:ascii="宋体" w:hAnsi="宋体" w:cs="宋体"/>
          <w:color w:val="000000"/>
          <w:sz w:val="24"/>
          <w:szCs w:val="24"/>
        </w:rPr>
        <w:t>竞争性磋商响应单位：（加盖公章）</w:t>
      </w:r>
    </w:p>
    <w:p>
      <w:pPr>
        <w:snapToGrid w:val="0"/>
        <w:spacing w:line="520" w:lineRule="exact"/>
        <w:ind w:firstLine="2400" w:firstLineChars="1000"/>
        <w:jc w:val="right"/>
        <w:textAlignment w:val="baseline"/>
        <w:rPr>
          <w:rFonts w:ascii="宋体" w:hAnsi="宋体" w:cs="宋体"/>
          <w:color w:val="000000"/>
          <w:sz w:val="24"/>
          <w:szCs w:val="24"/>
        </w:rPr>
      </w:pPr>
      <w:r>
        <w:rPr>
          <w:rFonts w:hint="eastAsia" w:ascii="宋体" w:hAnsi="宋体" w:cs="宋体"/>
          <w:color w:val="000000"/>
          <w:sz w:val="24"/>
          <w:szCs w:val="24"/>
        </w:rPr>
        <w:t>法定代表人或被授权人：（签字或盖章）</w:t>
      </w:r>
    </w:p>
    <w:p>
      <w:pPr>
        <w:snapToGrid w:val="0"/>
        <w:spacing w:line="520" w:lineRule="exact"/>
        <w:jc w:val="right"/>
        <w:textAlignment w:val="baseline"/>
        <w:rPr>
          <w:rFonts w:ascii="宋体" w:hAnsi="宋体" w:cs="宋体"/>
          <w:color w:val="000000"/>
          <w:sz w:val="24"/>
          <w:szCs w:val="24"/>
        </w:rPr>
      </w:pPr>
      <w:r>
        <w:rPr>
          <w:rFonts w:hint="eastAsia" w:ascii="宋体" w:hAnsi="宋体" w:cs="宋体"/>
          <w:color w:val="000000"/>
          <w:sz w:val="24"/>
          <w:szCs w:val="24"/>
        </w:rPr>
        <w:t xml:space="preserve"> 年      月     日</w:t>
      </w:r>
    </w:p>
    <w:p>
      <w:pPr>
        <w:snapToGrid w:val="0"/>
        <w:spacing w:line="520" w:lineRule="exact"/>
        <w:jc w:val="center"/>
        <w:textAlignment w:val="baseline"/>
        <w:rPr>
          <w:rFonts w:ascii="宋体" w:hAnsi="宋体" w:cs="宋体"/>
          <w:b/>
          <w:color w:val="000000"/>
          <w:sz w:val="24"/>
          <w:szCs w:val="24"/>
        </w:rPr>
      </w:pPr>
    </w:p>
    <w:p>
      <w:pPr>
        <w:snapToGrid w:val="0"/>
        <w:spacing w:line="520" w:lineRule="exact"/>
        <w:jc w:val="center"/>
        <w:textAlignment w:val="baseline"/>
        <w:rPr>
          <w:rFonts w:ascii="宋体" w:hAnsi="宋体" w:cs="宋体"/>
          <w:b/>
          <w:color w:val="000000"/>
          <w:sz w:val="24"/>
          <w:szCs w:val="24"/>
        </w:rPr>
      </w:pPr>
    </w:p>
    <w:p>
      <w:pPr>
        <w:snapToGrid w:val="0"/>
        <w:spacing w:line="360" w:lineRule="auto"/>
        <w:jc w:val="center"/>
        <w:textAlignment w:val="baseline"/>
        <w:rPr>
          <w:rFonts w:ascii="宋体" w:hAnsi="宋体" w:cs="宋体"/>
          <w:b/>
          <w:color w:val="000000"/>
          <w:sz w:val="24"/>
          <w:szCs w:val="24"/>
        </w:rPr>
      </w:pPr>
      <w:bookmarkStart w:id="101" w:name="_Toc425960671"/>
      <w:r>
        <w:rPr>
          <w:rFonts w:ascii="宋体" w:hAnsi="宋体"/>
          <w:b/>
          <w:bCs/>
          <w:color w:val="000000"/>
          <w:sz w:val="24"/>
          <w:szCs w:val="24"/>
        </w:rPr>
        <w:br w:type="page"/>
      </w:r>
    </w:p>
    <w:bookmarkEnd w:id="101"/>
    <w:p>
      <w:pPr>
        <w:snapToGrid w:val="0"/>
        <w:spacing w:line="360" w:lineRule="auto"/>
        <w:jc w:val="center"/>
        <w:textAlignment w:val="baseline"/>
        <w:rPr>
          <w:rFonts w:ascii="宋体" w:hAnsi="宋体" w:cs="宋体"/>
          <w:b/>
          <w:color w:val="000000"/>
          <w:sz w:val="24"/>
        </w:rPr>
      </w:pPr>
      <w:r>
        <w:rPr>
          <w:rFonts w:hint="eastAsia" w:ascii="宋体" w:hAnsi="宋体"/>
          <w:b/>
          <w:bCs/>
          <w:color w:val="000000"/>
          <w:sz w:val="24"/>
          <w:szCs w:val="24"/>
        </w:rPr>
        <w:t>6</w:t>
      </w:r>
      <w:r>
        <w:rPr>
          <w:rFonts w:hint="eastAsia" w:ascii="宋体" w:hAnsi="宋体" w:cs="宋体"/>
          <w:b/>
          <w:color w:val="000000"/>
          <w:sz w:val="24"/>
          <w:szCs w:val="24"/>
        </w:rPr>
        <w:t>、供应商一般情况表</w:t>
      </w:r>
    </w:p>
    <w:tbl>
      <w:tblPr>
        <w:tblStyle w:val="51"/>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708"/>
        <w:gridCol w:w="851"/>
        <w:gridCol w:w="849"/>
        <w:gridCol w:w="568"/>
        <w:gridCol w:w="1307"/>
        <w:gridCol w:w="159"/>
        <w:gridCol w:w="1320"/>
        <w:gridCol w:w="1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trPr>
        <w:tc>
          <w:tcPr>
            <w:tcW w:w="2235" w:type="dxa"/>
            <w:vAlign w:val="center"/>
          </w:tcPr>
          <w:p>
            <w:pPr>
              <w:tabs>
                <w:tab w:val="left" w:pos="993"/>
              </w:tabs>
              <w:snapToGrid w:val="0"/>
              <w:spacing w:line="520" w:lineRule="exact"/>
              <w:jc w:val="center"/>
              <w:textAlignment w:val="baseline"/>
              <w:rPr>
                <w:rFonts w:ascii="宋体" w:hAnsi="宋体" w:cs="宋体"/>
                <w:color w:val="000000"/>
                <w:sz w:val="24"/>
                <w:szCs w:val="24"/>
              </w:rPr>
            </w:pPr>
            <w:r>
              <w:rPr>
                <w:rFonts w:hint="eastAsia" w:ascii="宋体" w:hAnsi="宋体" w:cs="宋体"/>
                <w:color w:val="000000"/>
                <w:sz w:val="24"/>
                <w:szCs w:val="24"/>
              </w:rPr>
              <w:t>企业名称</w:t>
            </w:r>
          </w:p>
        </w:tc>
        <w:tc>
          <w:tcPr>
            <w:tcW w:w="7229" w:type="dxa"/>
            <w:gridSpan w:val="8"/>
          </w:tcPr>
          <w:p>
            <w:pPr>
              <w:tabs>
                <w:tab w:val="left" w:pos="993"/>
              </w:tabs>
              <w:snapToGrid w:val="0"/>
              <w:spacing w:line="520" w:lineRule="exact"/>
              <w:textAlignment w:val="baseline"/>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35" w:type="dxa"/>
            <w:vAlign w:val="center"/>
          </w:tcPr>
          <w:p>
            <w:pPr>
              <w:tabs>
                <w:tab w:val="left" w:pos="993"/>
              </w:tabs>
              <w:snapToGrid w:val="0"/>
              <w:spacing w:line="520" w:lineRule="exact"/>
              <w:jc w:val="center"/>
              <w:textAlignment w:val="baseline"/>
              <w:rPr>
                <w:rFonts w:ascii="宋体" w:hAnsi="宋体" w:cs="宋体"/>
                <w:color w:val="000000"/>
                <w:sz w:val="24"/>
                <w:szCs w:val="24"/>
              </w:rPr>
            </w:pPr>
            <w:r>
              <w:rPr>
                <w:rFonts w:hint="eastAsia" w:ascii="宋体" w:hAnsi="宋体" w:cs="宋体"/>
                <w:color w:val="000000"/>
                <w:sz w:val="24"/>
                <w:szCs w:val="24"/>
              </w:rPr>
              <w:t>总部地址</w:t>
            </w:r>
          </w:p>
        </w:tc>
        <w:tc>
          <w:tcPr>
            <w:tcW w:w="7229" w:type="dxa"/>
            <w:gridSpan w:val="8"/>
          </w:tcPr>
          <w:p>
            <w:pPr>
              <w:tabs>
                <w:tab w:val="left" w:pos="993"/>
              </w:tabs>
              <w:snapToGrid w:val="0"/>
              <w:spacing w:line="520" w:lineRule="exact"/>
              <w:textAlignment w:val="baseline"/>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35" w:type="dxa"/>
            <w:vAlign w:val="center"/>
          </w:tcPr>
          <w:p>
            <w:pPr>
              <w:tabs>
                <w:tab w:val="left" w:pos="993"/>
              </w:tabs>
              <w:snapToGrid w:val="0"/>
              <w:spacing w:line="520" w:lineRule="exact"/>
              <w:jc w:val="center"/>
              <w:textAlignment w:val="baseline"/>
              <w:rPr>
                <w:rFonts w:ascii="宋体" w:hAnsi="宋体" w:cs="宋体"/>
                <w:color w:val="000000"/>
                <w:sz w:val="24"/>
                <w:szCs w:val="24"/>
              </w:rPr>
            </w:pPr>
            <w:r>
              <w:rPr>
                <w:rFonts w:hint="eastAsia" w:ascii="宋体" w:hAnsi="宋体" w:cs="宋体"/>
                <w:color w:val="000000"/>
                <w:sz w:val="24"/>
                <w:szCs w:val="24"/>
              </w:rPr>
              <w:t>分支机构</w:t>
            </w:r>
          </w:p>
        </w:tc>
        <w:tc>
          <w:tcPr>
            <w:tcW w:w="7229" w:type="dxa"/>
            <w:gridSpan w:val="8"/>
          </w:tcPr>
          <w:p>
            <w:pPr>
              <w:tabs>
                <w:tab w:val="left" w:pos="993"/>
              </w:tabs>
              <w:snapToGrid w:val="0"/>
              <w:spacing w:line="520" w:lineRule="exact"/>
              <w:textAlignment w:val="baseline"/>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35" w:type="dxa"/>
            <w:vAlign w:val="center"/>
          </w:tcPr>
          <w:p>
            <w:pPr>
              <w:tabs>
                <w:tab w:val="left" w:pos="993"/>
              </w:tabs>
              <w:snapToGrid w:val="0"/>
              <w:spacing w:line="520" w:lineRule="exact"/>
              <w:jc w:val="center"/>
              <w:textAlignment w:val="baseline"/>
              <w:rPr>
                <w:rFonts w:ascii="宋体" w:hAnsi="宋体" w:cs="宋体"/>
                <w:color w:val="000000"/>
                <w:sz w:val="24"/>
                <w:szCs w:val="24"/>
              </w:rPr>
            </w:pPr>
            <w:r>
              <w:rPr>
                <w:rFonts w:hint="eastAsia" w:ascii="宋体" w:hAnsi="宋体" w:cs="宋体"/>
                <w:color w:val="000000"/>
                <w:sz w:val="24"/>
                <w:szCs w:val="24"/>
              </w:rPr>
              <w:t>当地代表处地址</w:t>
            </w:r>
          </w:p>
        </w:tc>
        <w:tc>
          <w:tcPr>
            <w:tcW w:w="7229" w:type="dxa"/>
            <w:gridSpan w:val="8"/>
          </w:tcPr>
          <w:p>
            <w:pPr>
              <w:tabs>
                <w:tab w:val="left" w:pos="993"/>
              </w:tabs>
              <w:snapToGrid w:val="0"/>
              <w:spacing w:line="520" w:lineRule="exact"/>
              <w:textAlignment w:val="baseline"/>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tabs>
                <w:tab w:val="left" w:pos="993"/>
              </w:tabs>
              <w:snapToGrid w:val="0"/>
              <w:spacing w:line="520" w:lineRule="exact"/>
              <w:jc w:val="center"/>
              <w:textAlignment w:val="baseline"/>
              <w:rPr>
                <w:rFonts w:ascii="宋体" w:hAnsi="宋体" w:cs="宋体"/>
                <w:color w:val="000000"/>
                <w:sz w:val="24"/>
                <w:szCs w:val="24"/>
              </w:rPr>
            </w:pPr>
            <w:r>
              <w:rPr>
                <w:rFonts w:hint="eastAsia" w:ascii="宋体" w:hAnsi="宋体" w:cs="宋体"/>
                <w:color w:val="000000"/>
                <w:sz w:val="24"/>
                <w:szCs w:val="24"/>
              </w:rPr>
              <w:t>电话</w:t>
            </w:r>
          </w:p>
        </w:tc>
        <w:tc>
          <w:tcPr>
            <w:tcW w:w="2408" w:type="dxa"/>
            <w:gridSpan w:val="3"/>
          </w:tcPr>
          <w:p>
            <w:pPr>
              <w:tabs>
                <w:tab w:val="left" w:pos="993"/>
              </w:tabs>
              <w:snapToGrid w:val="0"/>
              <w:spacing w:line="520" w:lineRule="exact"/>
              <w:textAlignment w:val="baseline"/>
              <w:rPr>
                <w:rFonts w:ascii="宋体" w:hAnsi="宋体" w:cs="宋体"/>
                <w:color w:val="000000"/>
                <w:sz w:val="24"/>
                <w:szCs w:val="24"/>
              </w:rPr>
            </w:pPr>
          </w:p>
        </w:tc>
        <w:tc>
          <w:tcPr>
            <w:tcW w:w="1875" w:type="dxa"/>
            <w:gridSpan w:val="2"/>
          </w:tcPr>
          <w:p>
            <w:pPr>
              <w:tabs>
                <w:tab w:val="left" w:pos="993"/>
              </w:tabs>
              <w:snapToGrid w:val="0"/>
              <w:spacing w:line="520" w:lineRule="exact"/>
              <w:textAlignment w:val="baseline"/>
              <w:rPr>
                <w:rFonts w:ascii="宋体" w:hAnsi="宋体" w:cs="宋体"/>
                <w:color w:val="000000"/>
                <w:sz w:val="24"/>
                <w:szCs w:val="24"/>
              </w:rPr>
            </w:pPr>
            <w:r>
              <w:rPr>
                <w:rFonts w:hint="eastAsia" w:ascii="宋体" w:hAnsi="宋体" w:cs="宋体"/>
                <w:color w:val="000000"/>
                <w:sz w:val="24"/>
                <w:szCs w:val="24"/>
              </w:rPr>
              <w:t>联系人</w:t>
            </w:r>
          </w:p>
        </w:tc>
        <w:tc>
          <w:tcPr>
            <w:tcW w:w="2946" w:type="dxa"/>
            <w:gridSpan w:val="3"/>
          </w:tcPr>
          <w:p>
            <w:pPr>
              <w:tabs>
                <w:tab w:val="left" w:pos="993"/>
              </w:tabs>
              <w:snapToGrid w:val="0"/>
              <w:spacing w:line="520" w:lineRule="exact"/>
              <w:textAlignment w:val="baseline"/>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tabs>
                <w:tab w:val="left" w:pos="993"/>
              </w:tabs>
              <w:snapToGrid w:val="0"/>
              <w:spacing w:line="520" w:lineRule="exact"/>
              <w:jc w:val="center"/>
              <w:textAlignment w:val="baseline"/>
              <w:rPr>
                <w:rFonts w:ascii="宋体" w:hAnsi="宋体" w:cs="宋体"/>
                <w:color w:val="000000"/>
                <w:sz w:val="24"/>
                <w:szCs w:val="24"/>
              </w:rPr>
            </w:pPr>
            <w:r>
              <w:rPr>
                <w:rFonts w:hint="eastAsia" w:ascii="宋体" w:hAnsi="宋体" w:cs="宋体"/>
                <w:color w:val="000000"/>
                <w:sz w:val="24"/>
                <w:szCs w:val="24"/>
              </w:rPr>
              <w:t>传真</w:t>
            </w:r>
          </w:p>
        </w:tc>
        <w:tc>
          <w:tcPr>
            <w:tcW w:w="2408" w:type="dxa"/>
            <w:gridSpan w:val="3"/>
          </w:tcPr>
          <w:p>
            <w:pPr>
              <w:tabs>
                <w:tab w:val="left" w:pos="993"/>
              </w:tabs>
              <w:snapToGrid w:val="0"/>
              <w:spacing w:line="520" w:lineRule="exact"/>
              <w:textAlignment w:val="baseline"/>
              <w:rPr>
                <w:rFonts w:ascii="宋体" w:hAnsi="宋体" w:cs="宋体"/>
                <w:color w:val="000000"/>
                <w:sz w:val="24"/>
                <w:szCs w:val="24"/>
              </w:rPr>
            </w:pPr>
          </w:p>
        </w:tc>
        <w:tc>
          <w:tcPr>
            <w:tcW w:w="1875" w:type="dxa"/>
            <w:gridSpan w:val="2"/>
          </w:tcPr>
          <w:p>
            <w:pPr>
              <w:tabs>
                <w:tab w:val="left" w:pos="993"/>
              </w:tabs>
              <w:snapToGrid w:val="0"/>
              <w:spacing w:line="520" w:lineRule="exact"/>
              <w:textAlignment w:val="baseline"/>
              <w:rPr>
                <w:rFonts w:ascii="宋体" w:hAnsi="宋体" w:cs="宋体"/>
                <w:color w:val="000000"/>
                <w:sz w:val="24"/>
                <w:szCs w:val="24"/>
              </w:rPr>
            </w:pPr>
            <w:r>
              <w:rPr>
                <w:rFonts w:hint="eastAsia" w:ascii="宋体" w:hAnsi="宋体" w:cs="宋体"/>
                <w:color w:val="000000"/>
                <w:sz w:val="24"/>
                <w:szCs w:val="24"/>
              </w:rPr>
              <w:t>电子邮件</w:t>
            </w:r>
          </w:p>
        </w:tc>
        <w:tc>
          <w:tcPr>
            <w:tcW w:w="2946" w:type="dxa"/>
            <w:gridSpan w:val="3"/>
          </w:tcPr>
          <w:p>
            <w:pPr>
              <w:tabs>
                <w:tab w:val="left" w:pos="993"/>
              </w:tabs>
              <w:snapToGrid w:val="0"/>
              <w:spacing w:line="520" w:lineRule="exact"/>
              <w:textAlignment w:val="baseline"/>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tabs>
                <w:tab w:val="left" w:pos="993"/>
              </w:tabs>
              <w:snapToGrid w:val="0"/>
              <w:spacing w:line="520" w:lineRule="exact"/>
              <w:jc w:val="center"/>
              <w:textAlignment w:val="baseline"/>
              <w:rPr>
                <w:rFonts w:ascii="宋体" w:hAnsi="宋体" w:cs="宋体"/>
                <w:color w:val="000000"/>
                <w:sz w:val="24"/>
                <w:szCs w:val="24"/>
              </w:rPr>
            </w:pPr>
            <w:r>
              <w:rPr>
                <w:rFonts w:hint="eastAsia" w:ascii="宋体" w:hAnsi="宋体" w:cs="宋体"/>
                <w:color w:val="000000"/>
                <w:sz w:val="24"/>
                <w:szCs w:val="24"/>
              </w:rPr>
              <w:t>注册地</w:t>
            </w:r>
          </w:p>
        </w:tc>
        <w:tc>
          <w:tcPr>
            <w:tcW w:w="2408" w:type="dxa"/>
            <w:gridSpan w:val="3"/>
          </w:tcPr>
          <w:p>
            <w:pPr>
              <w:tabs>
                <w:tab w:val="left" w:pos="993"/>
              </w:tabs>
              <w:snapToGrid w:val="0"/>
              <w:spacing w:line="520" w:lineRule="exact"/>
              <w:textAlignment w:val="baseline"/>
              <w:rPr>
                <w:rFonts w:ascii="宋体" w:hAnsi="宋体" w:cs="宋体"/>
                <w:color w:val="000000"/>
                <w:sz w:val="24"/>
                <w:szCs w:val="24"/>
              </w:rPr>
            </w:pPr>
          </w:p>
        </w:tc>
        <w:tc>
          <w:tcPr>
            <w:tcW w:w="1875" w:type="dxa"/>
            <w:gridSpan w:val="2"/>
          </w:tcPr>
          <w:p>
            <w:pPr>
              <w:tabs>
                <w:tab w:val="left" w:pos="993"/>
              </w:tabs>
              <w:snapToGrid w:val="0"/>
              <w:spacing w:line="520" w:lineRule="exact"/>
              <w:textAlignment w:val="baseline"/>
              <w:rPr>
                <w:rFonts w:ascii="宋体" w:hAnsi="宋体" w:cs="宋体"/>
                <w:color w:val="000000"/>
                <w:sz w:val="24"/>
                <w:szCs w:val="24"/>
              </w:rPr>
            </w:pPr>
            <w:r>
              <w:rPr>
                <w:rFonts w:hint="eastAsia" w:ascii="宋体" w:hAnsi="宋体" w:cs="宋体"/>
                <w:color w:val="000000"/>
                <w:sz w:val="24"/>
                <w:szCs w:val="24"/>
              </w:rPr>
              <w:t>注册年份</w:t>
            </w:r>
          </w:p>
        </w:tc>
        <w:tc>
          <w:tcPr>
            <w:tcW w:w="2946" w:type="dxa"/>
            <w:gridSpan w:val="3"/>
          </w:tcPr>
          <w:p>
            <w:pPr>
              <w:tabs>
                <w:tab w:val="left" w:pos="993"/>
              </w:tabs>
              <w:snapToGrid w:val="0"/>
              <w:spacing w:line="520" w:lineRule="exact"/>
              <w:textAlignment w:val="baseline"/>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35" w:type="dxa"/>
            <w:vAlign w:val="center"/>
          </w:tcPr>
          <w:p>
            <w:pPr>
              <w:tabs>
                <w:tab w:val="left" w:pos="993"/>
              </w:tabs>
              <w:snapToGrid w:val="0"/>
              <w:spacing w:line="520" w:lineRule="exact"/>
              <w:jc w:val="center"/>
              <w:textAlignment w:val="baseline"/>
              <w:rPr>
                <w:rFonts w:ascii="宋体" w:hAnsi="宋体" w:cs="宋体"/>
                <w:color w:val="000000"/>
                <w:sz w:val="24"/>
                <w:szCs w:val="24"/>
              </w:rPr>
            </w:pPr>
            <w:r>
              <w:rPr>
                <w:rFonts w:hint="eastAsia" w:ascii="宋体" w:hAnsi="宋体" w:cs="宋体"/>
                <w:color w:val="000000"/>
                <w:sz w:val="24"/>
                <w:szCs w:val="24"/>
              </w:rPr>
              <w:t>资质等级</w:t>
            </w:r>
          </w:p>
        </w:tc>
        <w:tc>
          <w:tcPr>
            <w:tcW w:w="7229" w:type="dxa"/>
            <w:gridSpan w:val="8"/>
          </w:tcPr>
          <w:p>
            <w:pPr>
              <w:tabs>
                <w:tab w:val="left" w:pos="993"/>
              </w:tabs>
              <w:snapToGrid w:val="0"/>
              <w:spacing w:line="520" w:lineRule="exact"/>
              <w:textAlignment w:val="baseline"/>
              <w:rPr>
                <w:rFonts w:ascii="宋体" w:hAnsi="宋体" w:cs="宋体"/>
                <w:color w:val="000000"/>
                <w:sz w:val="24"/>
                <w:szCs w:val="24"/>
              </w:rPr>
            </w:pPr>
            <w:r>
              <w:rPr>
                <w:rFonts w:hint="eastAsia" w:ascii="宋体" w:hAnsi="宋体" w:cs="宋体"/>
                <w:color w:val="000000"/>
                <w:sz w:val="24"/>
                <w:szCs w:val="24"/>
              </w:rPr>
              <w:t>公司具备的相关资质等级及相应的证书号</w:t>
            </w:r>
          </w:p>
          <w:p>
            <w:pPr>
              <w:tabs>
                <w:tab w:val="left" w:pos="993"/>
              </w:tabs>
              <w:snapToGrid w:val="0"/>
              <w:spacing w:line="520" w:lineRule="exact"/>
              <w:textAlignment w:val="baseline"/>
              <w:rPr>
                <w:rFonts w:ascii="宋体" w:hAnsi="宋体" w:cs="宋体"/>
                <w:color w:val="000000"/>
                <w:sz w:val="24"/>
                <w:szCs w:val="24"/>
              </w:rPr>
            </w:pPr>
            <w:r>
              <w:rPr>
                <w:rFonts w:hint="eastAsia" w:ascii="宋体" w:hAnsi="宋体" w:cs="宋体"/>
                <w:color w:val="000000"/>
                <w:sz w:val="24"/>
                <w:szCs w:val="24"/>
              </w:rPr>
              <w:t>（请附有关证书的复印件）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35" w:type="dxa"/>
            <w:vAlign w:val="center"/>
          </w:tcPr>
          <w:p>
            <w:pPr>
              <w:tabs>
                <w:tab w:val="left" w:pos="993"/>
              </w:tabs>
              <w:snapToGrid w:val="0"/>
              <w:spacing w:line="520" w:lineRule="exact"/>
              <w:jc w:val="center"/>
              <w:textAlignment w:val="baseline"/>
              <w:rPr>
                <w:rFonts w:ascii="宋体" w:hAnsi="宋体" w:cs="宋体"/>
                <w:color w:val="000000"/>
                <w:sz w:val="24"/>
                <w:szCs w:val="24"/>
              </w:rPr>
            </w:pPr>
            <w:r>
              <w:rPr>
                <w:rFonts w:hint="eastAsia" w:ascii="宋体" w:hAnsi="宋体" w:cs="宋体"/>
                <w:color w:val="000000"/>
                <w:sz w:val="24"/>
                <w:szCs w:val="24"/>
              </w:rPr>
              <w:t>质量管理体系</w:t>
            </w:r>
          </w:p>
        </w:tc>
        <w:tc>
          <w:tcPr>
            <w:tcW w:w="7229" w:type="dxa"/>
            <w:gridSpan w:val="8"/>
          </w:tcPr>
          <w:p>
            <w:pPr>
              <w:tabs>
                <w:tab w:val="left" w:pos="993"/>
              </w:tabs>
              <w:snapToGrid w:val="0"/>
              <w:spacing w:line="520" w:lineRule="exact"/>
              <w:textAlignment w:val="baseline"/>
              <w:rPr>
                <w:rFonts w:ascii="宋体" w:hAnsi="宋体" w:cs="宋体"/>
                <w:color w:val="000000"/>
                <w:sz w:val="24"/>
                <w:szCs w:val="24"/>
              </w:rPr>
            </w:pPr>
            <w:r>
              <w:rPr>
                <w:rFonts w:hint="eastAsia" w:ascii="宋体" w:hAnsi="宋体" w:cs="宋体"/>
                <w:color w:val="000000"/>
                <w:sz w:val="24"/>
                <w:szCs w:val="24"/>
              </w:rPr>
              <w:t>公司</w:t>
            </w:r>
            <w:r>
              <w:rPr>
                <w:rFonts w:hint="eastAsia" w:ascii="宋体" w:hAnsi="宋体" w:cs="宋体"/>
                <w:color w:val="000000"/>
                <w:sz w:val="24"/>
                <w:szCs w:val="24"/>
                <w:u w:val="single" w:color="000000"/>
              </w:rPr>
              <w:t xml:space="preserve">   （是否通过，何种）   </w:t>
            </w:r>
            <w:r>
              <w:rPr>
                <w:rFonts w:hint="eastAsia" w:ascii="宋体" w:hAnsi="宋体" w:cs="宋体"/>
                <w:color w:val="000000"/>
                <w:sz w:val="24"/>
                <w:szCs w:val="24"/>
              </w:rPr>
              <w:t>质量保证体系认证（如通过请附相关在有效期内的证书复印件）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35" w:type="dxa"/>
            <w:vAlign w:val="center"/>
          </w:tcPr>
          <w:p>
            <w:pPr>
              <w:tabs>
                <w:tab w:val="left" w:pos="993"/>
              </w:tabs>
              <w:snapToGrid w:val="0"/>
              <w:spacing w:line="520" w:lineRule="exact"/>
              <w:jc w:val="center"/>
              <w:textAlignment w:val="baseline"/>
              <w:rPr>
                <w:rFonts w:ascii="宋体" w:hAnsi="宋体" w:cs="宋体"/>
                <w:color w:val="000000"/>
                <w:sz w:val="24"/>
                <w:szCs w:val="24"/>
              </w:rPr>
            </w:pPr>
            <w:r>
              <w:rPr>
                <w:rFonts w:hint="eastAsia" w:ascii="宋体" w:hAnsi="宋体" w:cs="宋体"/>
                <w:color w:val="000000"/>
                <w:sz w:val="24"/>
                <w:szCs w:val="24"/>
              </w:rPr>
              <w:t>项目负责人</w:t>
            </w:r>
          </w:p>
        </w:tc>
        <w:tc>
          <w:tcPr>
            <w:tcW w:w="1559" w:type="dxa"/>
            <w:gridSpan w:val="2"/>
          </w:tcPr>
          <w:p>
            <w:pPr>
              <w:tabs>
                <w:tab w:val="left" w:pos="993"/>
              </w:tabs>
              <w:snapToGrid w:val="0"/>
              <w:spacing w:line="520" w:lineRule="exact"/>
              <w:jc w:val="center"/>
              <w:textAlignment w:val="baseline"/>
              <w:rPr>
                <w:rFonts w:ascii="宋体" w:hAnsi="宋体" w:cs="宋体"/>
                <w:color w:val="000000"/>
                <w:sz w:val="24"/>
                <w:szCs w:val="24"/>
              </w:rPr>
            </w:pPr>
          </w:p>
        </w:tc>
        <w:tc>
          <w:tcPr>
            <w:tcW w:w="1417" w:type="dxa"/>
            <w:gridSpan w:val="2"/>
          </w:tcPr>
          <w:p>
            <w:pPr>
              <w:tabs>
                <w:tab w:val="left" w:pos="993"/>
              </w:tabs>
              <w:snapToGrid w:val="0"/>
              <w:spacing w:line="520" w:lineRule="exact"/>
              <w:jc w:val="center"/>
              <w:textAlignment w:val="baseline"/>
              <w:rPr>
                <w:rFonts w:ascii="宋体" w:hAnsi="宋体" w:cs="宋体"/>
                <w:color w:val="000000"/>
                <w:sz w:val="24"/>
                <w:szCs w:val="24"/>
              </w:rPr>
            </w:pPr>
            <w:r>
              <w:rPr>
                <w:rFonts w:hint="eastAsia" w:ascii="宋体" w:hAnsi="宋体" w:cs="宋体"/>
                <w:color w:val="000000"/>
                <w:sz w:val="24"/>
                <w:szCs w:val="24"/>
              </w:rPr>
              <w:t>年龄</w:t>
            </w:r>
          </w:p>
        </w:tc>
        <w:tc>
          <w:tcPr>
            <w:tcW w:w="1466" w:type="dxa"/>
            <w:gridSpan w:val="2"/>
          </w:tcPr>
          <w:p>
            <w:pPr>
              <w:tabs>
                <w:tab w:val="left" w:pos="993"/>
              </w:tabs>
              <w:snapToGrid w:val="0"/>
              <w:spacing w:line="520" w:lineRule="exact"/>
              <w:jc w:val="center"/>
              <w:textAlignment w:val="baseline"/>
              <w:rPr>
                <w:rFonts w:ascii="宋体" w:hAnsi="宋体" w:cs="宋体"/>
                <w:color w:val="000000"/>
                <w:sz w:val="24"/>
                <w:szCs w:val="24"/>
              </w:rPr>
            </w:pPr>
          </w:p>
        </w:tc>
        <w:tc>
          <w:tcPr>
            <w:tcW w:w="1320" w:type="dxa"/>
          </w:tcPr>
          <w:p>
            <w:pPr>
              <w:tabs>
                <w:tab w:val="left" w:pos="993"/>
              </w:tabs>
              <w:snapToGrid w:val="0"/>
              <w:spacing w:line="520" w:lineRule="exact"/>
              <w:jc w:val="center"/>
              <w:textAlignment w:val="baseline"/>
              <w:rPr>
                <w:rFonts w:ascii="宋体" w:hAnsi="宋体" w:cs="宋体"/>
                <w:color w:val="000000"/>
                <w:sz w:val="24"/>
                <w:szCs w:val="24"/>
              </w:rPr>
            </w:pPr>
            <w:r>
              <w:rPr>
                <w:rFonts w:hint="eastAsia" w:ascii="宋体" w:hAnsi="宋体" w:cs="宋体"/>
                <w:color w:val="000000"/>
                <w:sz w:val="24"/>
                <w:szCs w:val="24"/>
              </w:rPr>
              <w:t>性别</w:t>
            </w:r>
          </w:p>
        </w:tc>
        <w:tc>
          <w:tcPr>
            <w:tcW w:w="1467" w:type="dxa"/>
          </w:tcPr>
          <w:p>
            <w:pPr>
              <w:tabs>
                <w:tab w:val="left" w:pos="993"/>
              </w:tabs>
              <w:snapToGrid w:val="0"/>
              <w:spacing w:line="520" w:lineRule="exact"/>
              <w:jc w:val="center"/>
              <w:textAlignment w:val="baseline"/>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35" w:type="dxa"/>
            <w:vAlign w:val="center"/>
          </w:tcPr>
          <w:p>
            <w:pPr>
              <w:tabs>
                <w:tab w:val="left" w:pos="993"/>
              </w:tabs>
              <w:snapToGrid w:val="0"/>
              <w:spacing w:line="520" w:lineRule="exact"/>
              <w:jc w:val="center"/>
              <w:textAlignment w:val="baseline"/>
              <w:rPr>
                <w:rFonts w:ascii="宋体" w:hAnsi="宋体" w:cs="宋体"/>
                <w:color w:val="000000"/>
                <w:sz w:val="24"/>
                <w:szCs w:val="24"/>
              </w:rPr>
            </w:pPr>
            <w:r>
              <w:rPr>
                <w:rFonts w:hint="eastAsia" w:ascii="宋体" w:hAnsi="宋体" w:cs="宋体"/>
                <w:color w:val="000000"/>
                <w:sz w:val="24"/>
                <w:szCs w:val="24"/>
              </w:rPr>
              <w:t>职务职称</w:t>
            </w:r>
          </w:p>
        </w:tc>
        <w:tc>
          <w:tcPr>
            <w:tcW w:w="2976" w:type="dxa"/>
            <w:gridSpan w:val="4"/>
          </w:tcPr>
          <w:p>
            <w:pPr>
              <w:tabs>
                <w:tab w:val="left" w:pos="993"/>
              </w:tabs>
              <w:snapToGrid w:val="0"/>
              <w:spacing w:line="520" w:lineRule="exact"/>
              <w:textAlignment w:val="baseline"/>
              <w:rPr>
                <w:rFonts w:ascii="宋体" w:hAnsi="宋体" w:cs="宋体"/>
                <w:color w:val="000000"/>
                <w:sz w:val="24"/>
                <w:szCs w:val="24"/>
              </w:rPr>
            </w:pPr>
          </w:p>
        </w:tc>
        <w:tc>
          <w:tcPr>
            <w:tcW w:w="1466" w:type="dxa"/>
            <w:gridSpan w:val="2"/>
          </w:tcPr>
          <w:p>
            <w:pPr>
              <w:tabs>
                <w:tab w:val="left" w:pos="993"/>
              </w:tabs>
              <w:snapToGrid w:val="0"/>
              <w:spacing w:line="520" w:lineRule="exact"/>
              <w:textAlignment w:val="baseline"/>
              <w:rPr>
                <w:rFonts w:ascii="宋体" w:hAnsi="宋体" w:cs="宋体"/>
                <w:color w:val="000000"/>
                <w:sz w:val="24"/>
                <w:szCs w:val="24"/>
              </w:rPr>
            </w:pPr>
            <w:r>
              <w:rPr>
                <w:rFonts w:hint="eastAsia" w:ascii="宋体" w:hAnsi="宋体" w:cs="宋体"/>
                <w:color w:val="000000"/>
                <w:sz w:val="24"/>
                <w:szCs w:val="24"/>
              </w:rPr>
              <w:t>执业资格</w:t>
            </w:r>
          </w:p>
        </w:tc>
        <w:tc>
          <w:tcPr>
            <w:tcW w:w="2787" w:type="dxa"/>
            <w:gridSpan w:val="2"/>
          </w:tcPr>
          <w:p>
            <w:pPr>
              <w:tabs>
                <w:tab w:val="left" w:pos="993"/>
              </w:tabs>
              <w:snapToGrid w:val="0"/>
              <w:spacing w:line="520" w:lineRule="exact"/>
              <w:textAlignment w:val="baseline"/>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0" w:hRule="atLeast"/>
        </w:trPr>
        <w:tc>
          <w:tcPr>
            <w:tcW w:w="2235" w:type="dxa"/>
            <w:vAlign w:val="center"/>
          </w:tcPr>
          <w:p>
            <w:pPr>
              <w:tabs>
                <w:tab w:val="left" w:pos="993"/>
              </w:tabs>
              <w:snapToGrid w:val="0"/>
              <w:spacing w:line="520" w:lineRule="exact"/>
              <w:jc w:val="center"/>
              <w:textAlignment w:val="baseline"/>
              <w:rPr>
                <w:rFonts w:ascii="宋体" w:hAnsi="宋体" w:cs="宋体"/>
                <w:color w:val="000000"/>
                <w:sz w:val="24"/>
                <w:szCs w:val="24"/>
              </w:rPr>
            </w:pPr>
            <w:r>
              <w:rPr>
                <w:rFonts w:hint="eastAsia" w:ascii="宋体" w:hAnsi="宋体" w:cs="宋体"/>
                <w:color w:val="000000"/>
                <w:sz w:val="24"/>
                <w:szCs w:val="24"/>
              </w:rPr>
              <w:t>经营范围</w:t>
            </w:r>
          </w:p>
        </w:tc>
        <w:tc>
          <w:tcPr>
            <w:tcW w:w="7229" w:type="dxa"/>
            <w:gridSpan w:val="8"/>
          </w:tcPr>
          <w:p>
            <w:pPr>
              <w:tabs>
                <w:tab w:val="left" w:pos="993"/>
              </w:tabs>
              <w:snapToGrid w:val="0"/>
              <w:spacing w:line="520" w:lineRule="exact"/>
              <w:textAlignment w:val="baseline"/>
              <w:rPr>
                <w:rFonts w:ascii="宋体" w:hAnsi="宋体" w:cs="宋体"/>
                <w:color w:val="000000"/>
                <w:sz w:val="24"/>
                <w:szCs w:val="24"/>
              </w:rPr>
            </w:pPr>
            <w:r>
              <w:rPr>
                <w:rFonts w:hint="eastAsia" w:ascii="宋体" w:hAnsi="宋体" w:cs="宋体"/>
                <w:color w:val="000000"/>
                <w:sz w:val="24"/>
                <w:szCs w:val="24"/>
              </w:rPr>
              <w:t>营业执照载明：</w:t>
            </w:r>
          </w:p>
          <w:p>
            <w:pPr>
              <w:tabs>
                <w:tab w:val="left" w:pos="993"/>
              </w:tabs>
              <w:snapToGrid w:val="0"/>
              <w:spacing w:line="520" w:lineRule="exact"/>
              <w:textAlignment w:val="baseline"/>
              <w:rPr>
                <w:rFonts w:ascii="宋体" w:hAnsi="宋体" w:cs="宋体"/>
                <w:color w:val="000000"/>
                <w:sz w:val="24"/>
                <w:szCs w:val="24"/>
                <w:u w:val="single" w:color="000000"/>
              </w:rPr>
            </w:pPr>
            <w:r>
              <w:rPr>
                <w:rFonts w:hint="eastAsia" w:ascii="宋体" w:hAnsi="宋体" w:cs="宋体"/>
                <w:color w:val="000000"/>
                <w:sz w:val="24"/>
                <w:szCs w:val="24"/>
              </w:rPr>
              <w:t>1.</w:t>
            </w:r>
          </w:p>
          <w:p>
            <w:pPr>
              <w:tabs>
                <w:tab w:val="left" w:pos="993"/>
              </w:tabs>
              <w:snapToGrid w:val="0"/>
              <w:spacing w:line="520" w:lineRule="exact"/>
              <w:textAlignment w:val="baseline"/>
              <w:rPr>
                <w:rFonts w:ascii="宋体" w:hAnsi="宋体" w:cs="宋体"/>
                <w:color w:val="000000"/>
                <w:sz w:val="24"/>
                <w:szCs w:val="24"/>
                <w:u w:val="single" w:color="000000"/>
              </w:rPr>
            </w:pPr>
            <w:r>
              <w:rPr>
                <w:rFonts w:hint="eastAsia" w:ascii="宋体" w:hAnsi="宋体" w:cs="宋体"/>
                <w:color w:val="000000"/>
                <w:sz w:val="24"/>
                <w:szCs w:val="24"/>
              </w:rPr>
              <w:t>2.</w:t>
            </w:r>
          </w:p>
          <w:p>
            <w:pPr>
              <w:tabs>
                <w:tab w:val="left" w:pos="993"/>
              </w:tabs>
              <w:snapToGrid w:val="0"/>
              <w:spacing w:line="520" w:lineRule="exact"/>
              <w:textAlignment w:val="baseline"/>
              <w:rPr>
                <w:rFonts w:ascii="宋体" w:hAnsi="宋体" w:cs="宋体"/>
                <w:color w:val="000000"/>
                <w:sz w:val="24"/>
                <w:szCs w:val="24"/>
                <w:u w:val="single" w:color="000000"/>
              </w:rPr>
            </w:pPr>
            <w:r>
              <w:rPr>
                <w:rFonts w:hint="eastAsia" w:ascii="宋体" w:hAnsi="宋体" w:cs="宋体"/>
                <w:color w:val="000000"/>
                <w:sz w:val="24"/>
                <w:szCs w:val="24"/>
              </w:rPr>
              <w:t>3.</w:t>
            </w:r>
          </w:p>
          <w:p>
            <w:pPr>
              <w:tabs>
                <w:tab w:val="left" w:pos="993"/>
              </w:tabs>
              <w:snapToGrid w:val="0"/>
              <w:spacing w:line="520" w:lineRule="exact"/>
              <w:textAlignment w:val="baseline"/>
              <w:rPr>
                <w:rFonts w:ascii="宋体" w:hAnsi="宋体" w:cs="宋体"/>
                <w:color w:val="000000"/>
                <w:sz w:val="24"/>
                <w:szCs w:val="24"/>
              </w:rPr>
            </w:pPr>
            <w:r>
              <w:rPr>
                <w:rFonts w:hint="eastAsia" w:ascii="宋体" w:hAnsi="宋体"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943" w:type="dxa"/>
            <w:gridSpan w:val="2"/>
            <w:vAlign w:val="center"/>
          </w:tcPr>
          <w:p>
            <w:pPr>
              <w:tabs>
                <w:tab w:val="left" w:pos="993"/>
              </w:tabs>
              <w:snapToGrid w:val="0"/>
              <w:spacing w:line="520" w:lineRule="exact"/>
              <w:textAlignment w:val="baseline"/>
              <w:rPr>
                <w:rFonts w:ascii="宋体" w:hAnsi="宋体" w:cs="宋体"/>
                <w:color w:val="000000"/>
                <w:sz w:val="24"/>
                <w:szCs w:val="24"/>
              </w:rPr>
            </w:pPr>
            <w:r>
              <w:rPr>
                <w:rFonts w:hint="eastAsia" w:ascii="宋体" w:hAnsi="宋体" w:cs="宋体"/>
                <w:color w:val="000000"/>
                <w:sz w:val="24"/>
                <w:szCs w:val="24"/>
              </w:rPr>
              <w:t>从事类似相关项目的经历及年数</w:t>
            </w:r>
          </w:p>
        </w:tc>
        <w:tc>
          <w:tcPr>
            <w:tcW w:w="6521" w:type="dxa"/>
            <w:gridSpan w:val="7"/>
          </w:tcPr>
          <w:p>
            <w:pPr>
              <w:tabs>
                <w:tab w:val="left" w:pos="993"/>
              </w:tabs>
              <w:snapToGrid w:val="0"/>
              <w:spacing w:line="520" w:lineRule="exact"/>
              <w:textAlignment w:val="baseline"/>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943" w:type="dxa"/>
            <w:gridSpan w:val="2"/>
            <w:vAlign w:val="center"/>
          </w:tcPr>
          <w:p>
            <w:pPr>
              <w:tabs>
                <w:tab w:val="left" w:pos="993"/>
              </w:tabs>
              <w:snapToGrid w:val="0"/>
              <w:spacing w:line="520" w:lineRule="exact"/>
              <w:textAlignment w:val="baseline"/>
              <w:rPr>
                <w:rFonts w:ascii="宋体" w:hAnsi="宋体" w:cs="宋体"/>
                <w:color w:val="000000"/>
                <w:sz w:val="24"/>
                <w:szCs w:val="24"/>
              </w:rPr>
            </w:pPr>
            <w:r>
              <w:rPr>
                <w:rFonts w:hint="eastAsia" w:ascii="宋体" w:hAnsi="宋体" w:cs="宋体"/>
                <w:color w:val="000000"/>
                <w:sz w:val="24"/>
                <w:szCs w:val="24"/>
              </w:rPr>
              <w:t>其他认为有必要提供的内容，可自行添加</w:t>
            </w:r>
          </w:p>
        </w:tc>
        <w:tc>
          <w:tcPr>
            <w:tcW w:w="6521" w:type="dxa"/>
            <w:gridSpan w:val="7"/>
          </w:tcPr>
          <w:p>
            <w:pPr>
              <w:tabs>
                <w:tab w:val="left" w:pos="993"/>
              </w:tabs>
              <w:snapToGrid w:val="0"/>
              <w:spacing w:line="520" w:lineRule="exact"/>
              <w:textAlignment w:val="baseline"/>
              <w:rPr>
                <w:rFonts w:ascii="宋体" w:hAnsi="宋体" w:cs="宋体"/>
                <w:color w:val="000000"/>
                <w:sz w:val="24"/>
                <w:szCs w:val="24"/>
              </w:rPr>
            </w:pPr>
          </w:p>
        </w:tc>
      </w:tr>
    </w:tbl>
    <w:p>
      <w:pPr>
        <w:snapToGrid w:val="0"/>
        <w:spacing w:line="520" w:lineRule="exact"/>
        <w:textAlignment w:val="baseline"/>
        <w:rPr>
          <w:rFonts w:ascii="宋体" w:hAnsi="宋体" w:cs="宋体"/>
          <w:bCs/>
          <w:color w:val="000000"/>
          <w:sz w:val="24"/>
          <w:szCs w:val="24"/>
        </w:rPr>
      </w:pPr>
      <w:r>
        <w:rPr>
          <w:rFonts w:hint="eastAsia" w:ascii="宋体" w:hAnsi="宋体" w:cs="宋体"/>
          <w:color w:val="000000"/>
          <w:sz w:val="24"/>
          <w:szCs w:val="24"/>
        </w:rPr>
        <w:t>竞争性磋商响应单位</w:t>
      </w:r>
      <w:r>
        <w:rPr>
          <w:rFonts w:hint="eastAsia" w:ascii="宋体" w:hAnsi="宋体" w:cs="宋体"/>
          <w:bCs/>
          <w:color w:val="000000"/>
          <w:sz w:val="24"/>
          <w:szCs w:val="24"/>
        </w:rPr>
        <w:t xml:space="preserve">：（盖章）             </w:t>
      </w:r>
    </w:p>
    <w:p>
      <w:pPr>
        <w:snapToGrid w:val="0"/>
        <w:spacing w:line="520" w:lineRule="exact"/>
        <w:textAlignment w:val="baseline"/>
        <w:rPr>
          <w:rFonts w:ascii="宋体" w:hAnsi="宋体" w:cs="宋体"/>
          <w:bCs/>
          <w:color w:val="000000"/>
          <w:sz w:val="24"/>
          <w:szCs w:val="24"/>
        </w:rPr>
      </w:pPr>
      <w:r>
        <w:rPr>
          <w:rFonts w:hint="eastAsia" w:ascii="宋体" w:hAnsi="宋体" w:cs="宋体"/>
          <w:bCs/>
          <w:color w:val="000000"/>
          <w:sz w:val="24"/>
          <w:szCs w:val="24"/>
        </w:rPr>
        <w:t xml:space="preserve">法定代表人或被授权人（签字或盖章）：  </w:t>
      </w:r>
    </w:p>
    <w:p>
      <w:pPr>
        <w:snapToGrid w:val="0"/>
        <w:spacing w:line="520" w:lineRule="exact"/>
        <w:jc w:val="right"/>
        <w:textAlignment w:val="baseline"/>
        <w:rPr>
          <w:rFonts w:ascii="宋体" w:hAnsi="宋体" w:cs="宋体"/>
          <w:color w:val="000000"/>
          <w:sz w:val="24"/>
          <w:szCs w:val="24"/>
        </w:rPr>
      </w:pPr>
      <w:r>
        <w:rPr>
          <w:rFonts w:hint="eastAsia" w:ascii="宋体" w:hAnsi="宋体" w:cs="宋体"/>
          <w:color w:val="000000"/>
          <w:sz w:val="24"/>
          <w:szCs w:val="24"/>
        </w:rPr>
        <w:t xml:space="preserve"> 年      月     日 </w:t>
      </w:r>
    </w:p>
    <w:p>
      <w:pPr>
        <w:pStyle w:val="2"/>
        <w:snapToGrid w:val="0"/>
        <w:spacing w:line="360" w:lineRule="auto"/>
        <w:ind w:firstLine="480" w:firstLineChars="0"/>
        <w:jc w:val="center"/>
        <w:textAlignment w:val="baseline"/>
        <w:rPr>
          <w:rFonts w:ascii="宋体" w:hAnsi="宋体" w:cs="宋体"/>
          <w:b/>
          <w:color w:val="000000"/>
          <w:sz w:val="21"/>
          <w:szCs w:val="24"/>
        </w:rPr>
      </w:pPr>
      <w:r>
        <w:rPr>
          <w:sz w:val="21"/>
          <w:szCs w:val="24"/>
        </w:rPr>
        <w:br w:type="page"/>
      </w:r>
    </w:p>
    <w:p>
      <w:pPr>
        <w:snapToGrid w:val="0"/>
        <w:spacing w:after="156" w:line="360" w:lineRule="auto"/>
        <w:ind w:firstLine="480"/>
        <w:jc w:val="center"/>
        <w:textAlignment w:val="baseline"/>
        <w:rPr>
          <w:rFonts w:ascii="宋体" w:hAnsi="宋体" w:cs="宋体"/>
          <w:b/>
          <w:color w:val="000000"/>
        </w:rPr>
      </w:pPr>
      <w:r>
        <w:rPr>
          <w:rFonts w:hint="eastAsia"/>
          <w:szCs w:val="24"/>
        </w:rPr>
        <w:t>7</w:t>
      </w:r>
      <w:r>
        <w:rPr>
          <w:rFonts w:hint="eastAsia" w:ascii="宋体" w:hAnsi="宋体" w:cs="宋体"/>
          <w:b/>
          <w:color w:val="000000"/>
          <w:szCs w:val="24"/>
        </w:rPr>
        <w:t>、磋商响应报价总表（首次）</w:t>
      </w:r>
    </w:p>
    <w:tbl>
      <w:tblPr>
        <w:tblStyle w:val="51"/>
        <w:tblW w:w="9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6"/>
        <w:gridCol w:w="6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46" w:hRule="atLeast"/>
          <w:jc w:val="center"/>
        </w:trPr>
        <w:tc>
          <w:tcPr>
            <w:tcW w:w="2756" w:type="dxa"/>
            <w:vAlign w:val="center"/>
          </w:tcPr>
          <w:p>
            <w:pPr>
              <w:snapToGrid w:val="0"/>
              <w:spacing w:line="480" w:lineRule="exact"/>
              <w:jc w:val="center"/>
              <w:textAlignment w:val="baseline"/>
              <w:rPr>
                <w:rFonts w:ascii="宋体" w:hAnsi="宋体" w:cs="宋体"/>
                <w:sz w:val="24"/>
                <w:szCs w:val="24"/>
              </w:rPr>
            </w:pPr>
            <w:r>
              <w:rPr>
                <w:rFonts w:hint="eastAsia" w:ascii="宋体" w:hAnsi="宋体" w:cs="宋体"/>
                <w:sz w:val="24"/>
                <w:szCs w:val="24"/>
              </w:rPr>
              <w:t>项目名称</w:t>
            </w:r>
          </w:p>
        </w:tc>
        <w:tc>
          <w:tcPr>
            <w:tcW w:w="6843" w:type="dxa"/>
            <w:vAlign w:val="center"/>
          </w:tcPr>
          <w:p>
            <w:pPr>
              <w:snapToGrid w:val="0"/>
              <w:spacing w:line="480" w:lineRule="exact"/>
              <w:jc w:val="center"/>
              <w:textAlignment w:val="baseline"/>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2756" w:type="dxa"/>
            <w:vAlign w:val="center"/>
          </w:tcPr>
          <w:p>
            <w:pPr>
              <w:snapToGrid w:val="0"/>
              <w:spacing w:line="480" w:lineRule="exact"/>
              <w:jc w:val="center"/>
              <w:textAlignment w:val="baseline"/>
              <w:rPr>
                <w:rFonts w:ascii="宋体"/>
                <w:sz w:val="24"/>
                <w:szCs w:val="24"/>
              </w:rPr>
            </w:pPr>
            <w:r>
              <w:rPr>
                <w:rFonts w:hint="eastAsia" w:ascii="宋体" w:hAnsi="宋体" w:cs="宋体"/>
                <w:sz w:val="24"/>
                <w:szCs w:val="24"/>
              </w:rPr>
              <w:t>投标报价</w:t>
            </w:r>
          </w:p>
        </w:tc>
        <w:tc>
          <w:tcPr>
            <w:tcW w:w="6843" w:type="dxa"/>
            <w:vAlign w:val="center"/>
          </w:tcPr>
          <w:p>
            <w:pPr>
              <w:snapToGrid w:val="0"/>
              <w:spacing w:line="480" w:lineRule="exact"/>
              <w:textAlignment w:val="baseline"/>
              <w:rPr>
                <w:rFonts w:ascii="宋体"/>
                <w:sz w:val="24"/>
                <w:szCs w:val="24"/>
              </w:rPr>
            </w:pPr>
            <w:r>
              <w:rPr>
                <w:rFonts w:ascii="宋体"/>
                <w:sz w:val="24"/>
                <w:szCs w:val="24"/>
              </w:rPr>
              <w:t>¥</w:t>
            </w:r>
            <w:r>
              <w:rPr>
                <w:rFonts w:hint="eastAsia" w:ascii="宋体" w:hAnsi="宋体" w:cs="宋体"/>
                <w:sz w:val="24"/>
                <w:szCs w:val="24"/>
              </w:rPr>
              <w:t>元，人民币大写：。</w:t>
            </w:r>
          </w:p>
        </w:tc>
      </w:tr>
    </w:tbl>
    <w:p>
      <w:pPr>
        <w:pStyle w:val="2"/>
        <w:snapToGrid w:val="0"/>
        <w:ind w:firstLine="0" w:firstLineChars="0"/>
        <w:textAlignment w:val="baseline"/>
        <w:rPr>
          <w:sz w:val="21"/>
          <w:szCs w:val="24"/>
        </w:rPr>
      </w:pPr>
    </w:p>
    <w:p>
      <w:pPr>
        <w:pStyle w:val="94"/>
        <w:snapToGrid w:val="0"/>
        <w:spacing w:line="480" w:lineRule="exact"/>
        <w:textAlignment w:val="baseline"/>
        <w:rPr>
          <w:rFonts w:ascii="Times New Roman" w:hAnsi="宋体" w:cs="宋体"/>
          <w:b/>
          <w:sz w:val="24"/>
        </w:rPr>
      </w:pPr>
      <w:r>
        <w:rPr>
          <w:rFonts w:hint="eastAsia" w:hAnsi="宋体" w:cs="宋体"/>
          <w:b/>
          <w:sz w:val="24"/>
        </w:rPr>
        <w:t>注：</w:t>
      </w:r>
      <w:r>
        <w:rPr>
          <w:rFonts w:hint="eastAsia" w:ascii="Times New Roman" w:hAnsi="宋体" w:cs="宋体"/>
          <w:b/>
          <w:sz w:val="24"/>
        </w:rPr>
        <w:t>1、最终报价将在开标现场填写，响应文件密封提交时只需填写磋商报价总计（首次）的报价。且最终报价时，磋商响应报价明细表按同比例下浮。</w:t>
      </w:r>
    </w:p>
    <w:p>
      <w:pPr>
        <w:snapToGrid w:val="0"/>
        <w:spacing w:line="480" w:lineRule="exact"/>
        <w:ind w:firstLine="482" w:firstLineChars="200"/>
        <w:textAlignment w:val="baseline"/>
        <w:rPr>
          <w:rFonts w:hAnsi="宋体" w:cs="宋体"/>
          <w:b/>
          <w:sz w:val="24"/>
          <w:szCs w:val="24"/>
        </w:rPr>
      </w:pPr>
      <w:r>
        <w:rPr>
          <w:rFonts w:hint="eastAsia" w:hAnsi="宋体" w:cs="宋体"/>
          <w:b/>
          <w:sz w:val="24"/>
          <w:szCs w:val="24"/>
        </w:rPr>
        <w:t>2、本表式，不得自行改动。</w:t>
      </w:r>
    </w:p>
    <w:p>
      <w:pPr>
        <w:snapToGrid w:val="0"/>
        <w:spacing w:line="480" w:lineRule="exact"/>
        <w:ind w:firstLine="482" w:firstLineChars="200"/>
        <w:textAlignment w:val="baseline"/>
        <w:rPr>
          <w:rFonts w:hAnsi="宋体" w:cs="宋体"/>
          <w:b/>
          <w:sz w:val="24"/>
          <w:szCs w:val="24"/>
        </w:rPr>
      </w:pPr>
      <w:r>
        <w:rPr>
          <w:rFonts w:hint="eastAsia" w:hAnsi="宋体" w:cs="宋体"/>
          <w:b/>
          <w:sz w:val="24"/>
          <w:szCs w:val="24"/>
        </w:rPr>
        <w:t>3、投标总报价（以人民币计价）应包括本磋商报价必须包含以下内容：</w:t>
      </w:r>
      <w:r>
        <w:rPr>
          <w:rFonts w:hint="eastAsia" w:hAnsi="宋体" w:cs="宋体"/>
          <w:b/>
          <w:sz w:val="24"/>
          <w:szCs w:val="24"/>
          <w:lang w:val="en-GB"/>
        </w:rPr>
        <w:t>设备费（材料费）、运费、安装调试费、培训费、税费、</w:t>
      </w:r>
      <w:r>
        <w:rPr>
          <w:rFonts w:hint="eastAsia" w:hAnsi="宋体" w:cs="宋体"/>
          <w:b/>
          <w:sz w:val="24"/>
          <w:szCs w:val="24"/>
        </w:rPr>
        <w:t>售后服务与维保及相关劳务支出等工作所发生的全部费用以及企业利润、税金和政策性文件规定及合同包含的所有风险、责任等各项应有费用。即招标物交付使用前的所有费用以及免保期内的服务费用等包含响应招标文件采购要求的所有费用。</w:t>
      </w:r>
    </w:p>
    <w:p>
      <w:pPr>
        <w:snapToGrid w:val="0"/>
        <w:spacing w:line="480" w:lineRule="exact"/>
        <w:ind w:firstLine="480"/>
        <w:jc w:val="left"/>
        <w:textAlignment w:val="baseline"/>
        <w:rPr>
          <w:rFonts w:ascii="宋体"/>
          <w:sz w:val="24"/>
          <w:szCs w:val="24"/>
        </w:rPr>
      </w:pPr>
      <w:r>
        <w:rPr>
          <w:rFonts w:hint="eastAsia" w:ascii="宋体" w:hAnsi="宋体" w:cs="宋体"/>
          <w:sz w:val="24"/>
          <w:szCs w:val="24"/>
        </w:rPr>
        <w:t>4、第二次及之后的磋商报价将在开标现场填写，响应文件密封提交时只需填写磋商报价总计（首次）。</w:t>
      </w:r>
    </w:p>
    <w:p>
      <w:pPr>
        <w:snapToGrid w:val="0"/>
        <w:spacing w:line="360" w:lineRule="auto"/>
        <w:ind w:firstLine="480" w:firstLineChars="200"/>
        <w:textAlignment w:val="baseline"/>
        <w:rPr>
          <w:rFonts w:ascii="宋体" w:hAnsi="宋体"/>
          <w:sz w:val="24"/>
          <w:szCs w:val="24"/>
        </w:rPr>
      </w:pPr>
    </w:p>
    <w:p>
      <w:pPr>
        <w:pStyle w:val="94"/>
        <w:tabs>
          <w:tab w:val="left" w:pos="5665"/>
          <w:tab w:val="right" w:pos="8360"/>
        </w:tabs>
        <w:snapToGrid w:val="0"/>
        <w:spacing w:line="360" w:lineRule="auto"/>
        <w:ind w:right="42" w:firstLine="1560" w:firstLineChars="650"/>
        <w:textAlignment w:val="baseline"/>
        <w:rPr>
          <w:rFonts w:hAnsi="宋体" w:cs="宋体"/>
          <w:sz w:val="24"/>
        </w:rPr>
      </w:pPr>
    </w:p>
    <w:p>
      <w:pPr>
        <w:pStyle w:val="94"/>
        <w:tabs>
          <w:tab w:val="left" w:pos="5665"/>
          <w:tab w:val="right" w:pos="8360"/>
        </w:tabs>
        <w:snapToGrid w:val="0"/>
        <w:spacing w:line="360" w:lineRule="auto"/>
        <w:ind w:right="42"/>
        <w:jc w:val="left"/>
        <w:textAlignment w:val="baseline"/>
        <w:rPr>
          <w:rFonts w:hAnsi="宋体" w:cs="宋体"/>
          <w:sz w:val="24"/>
          <w:u w:val="single"/>
        </w:rPr>
      </w:pPr>
      <w:r>
        <w:rPr>
          <w:rFonts w:hint="eastAsia" w:hAnsi="宋体" w:cs="宋体"/>
          <w:sz w:val="24"/>
        </w:rPr>
        <w:t>竞争性磋商响应单位：</w:t>
      </w:r>
    </w:p>
    <w:p>
      <w:pPr>
        <w:pStyle w:val="94"/>
        <w:tabs>
          <w:tab w:val="left" w:pos="5665"/>
          <w:tab w:val="right" w:pos="8360"/>
        </w:tabs>
        <w:snapToGrid w:val="0"/>
        <w:spacing w:line="360" w:lineRule="auto"/>
        <w:ind w:right="42"/>
        <w:textAlignment w:val="baseline"/>
        <w:rPr>
          <w:rFonts w:hAnsi="宋体" w:cs="宋体"/>
          <w:sz w:val="24"/>
          <w:u w:val="single"/>
        </w:rPr>
      </w:pPr>
      <w:r>
        <w:rPr>
          <w:rFonts w:hint="eastAsia" w:hAnsi="宋体" w:cs="宋体"/>
          <w:sz w:val="24"/>
        </w:rPr>
        <w:t>法定代表人或</w:t>
      </w:r>
      <w:r>
        <w:rPr>
          <w:rFonts w:hint="eastAsia" w:hAnsi="宋体" w:cs="仿宋_GB2312"/>
          <w:sz w:val="24"/>
        </w:rPr>
        <w:t>被授权人（签字）</w:t>
      </w:r>
      <w:r>
        <w:rPr>
          <w:rFonts w:hint="eastAsia" w:hAnsi="宋体" w:cs="宋体"/>
          <w:sz w:val="24"/>
        </w:rPr>
        <w:t>：</w:t>
      </w:r>
    </w:p>
    <w:p>
      <w:pPr>
        <w:pStyle w:val="94"/>
        <w:tabs>
          <w:tab w:val="left" w:pos="5665"/>
          <w:tab w:val="right" w:pos="8360"/>
        </w:tabs>
        <w:snapToGrid w:val="0"/>
        <w:spacing w:line="360" w:lineRule="auto"/>
        <w:ind w:right="42"/>
        <w:jc w:val="right"/>
        <w:textAlignment w:val="baseline"/>
        <w:rPr>
          <w:rFonts w:hAnsi="宋体" w:cs="宋体"/>
          <w:color w:val="000000"/>
          <w:sz w:val="24"/>
        </w:rPr>
      </w:pPr>
      <w:r>
        <w:rPr>
          <w:rFonts w:hint="eastAsia" w:hAnsi="宋体" w:cs="宋体"/>
          <w:color w:val="000000"/>
          <w:sz w:val="24"/>
        </w:rPr>
        <w:t xml:space="preserve"> 年      月     日</w:t>
      </w:r>
    </w:p>
    <w:p>
      <w:pPr>
        <w:pStyle w:val="94"/>
        <w:tabs>
          <w:tab w:val="left" w:pos="5665"/>
          <w:tab w:val="right" w:pos="8360"/>
        </w:tabs>
        <w:snapToGrid w:val="0"/>
        <w:spacing w:line="360" w:lineRule="auto"/>
        <w:ind w:right="42"/>
        <w:jc w:val="right"/>
        <w:textAlignment w:val="baseline"/>
        <w:rPr>
          <w:rFonts w:hAnsi="宋体" w:cs="宋体"/>
          <w:color w:val="000000"/>
          <w:sz w:val="24"/>
        </w:rPr>
      </w:pPr>
    </w:p>
    <w:p>
      <w:pPr>
        <w:pStyle w:val="94"/>
        <w:tabs>
          <w:tab w:val="left" w:pos="5665"/>
          <w:tab w:val="right" w:pos="8360"/>
        </w:tabs>
        <w:snapToGrid w:val="0"/>
        <w:spacing w:line="360" w:lineRule="auto"/>
        <w:ind w:right="42"/>
        <w:jc w:val="right"/>
        <w:textAlignment w:val="baseline"/>
        <w:rPr>
          <w:rFonts w:hAnsi="宋体" w:cs="宋体"/>
          <w:color w:val="000000"/>
          <w:sz w:val="24"/>
        </w:rPr>
      </w:pPr>
    </w:p>
    <w:p>
      <w:pPr>
        <w:pStyle w:val="94"/>
        <w:tabs>
          <w:tab w:val="left" w:pos="5665"/>
          <w:tab w:val="right" w:pos="8360"/>
        </w:tabs>
        <w:snapToGrid w:val="0"/>
        <w:spacing w:line="360" w:lineRule="auto"/>
        <w:ind w:right="42"/>
        <w:jc w:val="right"/>
        <w:textAlignment w:val="baseline"/>
        <w:rPr>
          <w:rFonts w:hAnsi="宋体" w:cs="宋体"/>
          <w:color w:val="000000"/>
          <w:sz w:val="24"/>
        </w:rPr>
      </w:pPr>
    </w:p>
    <w:p>
      <w:pPr>
        <w:pStyle w:val="94"/>
        <w:tabs>
          <w:tab w:val="left" w:pos="5665"/>
          <w:tab w:val="right" w:pos="8360"/>
        </w:tabs>
        <w:snapToGrid w:val="0"/>
        <w:spacing w:line="360" w:lineRule="auto"/>
        <w:ind w:right="42"/>
        <w:jc w:val="right"/>
        <w:textAlignment w:val="baseline"/>
        <w:rPr>
          <w:rFonts w:hAnsi="宋体" w:cs="宋体"/>
          <w:color w:val="000000"/>
          <w:sz w:val="24"/>
        </w:rPr>
      </w:pPr>
    </w:p>
    <w:p>
      <w:pPr>
        <w:pStyle w:val="94"/>
        <w:tabs>
          <w:tab w:val="left" w:pos="5665"/>
          <w:tab w:val="right" w:pos="8360"/>
        </w:tabs>
        <w:snapToGrid w:val="0"/>
        <w:spacing w:line="360" w:lineRule="auto"/>
        <w:ind w:right="42"/>
        <w:jc w:val="right"/>
        <w:textAlignment w:val="baseline"/>
        <w:rPr>
          <w:rFonts w:hAnsi="宋体" w:cs="宋体"/>
          <w:color w:val="000000"/>
          <w:sz w:val="24"/>
        </w:rPr>
      </w:pPr>
    </w:p>
    <w:p>
      <w:pPr>
        <w:pStyle w:val="94"/>
        <w:tabs>
          <w:tab w:val="left" w:pos="5665"/>
          <w:tab w:val="right" w:pos="8360"/>
        </w:tabs>
        <w:snapToGrid w:val="0"/>
        <w:spacing w:line="360" w:lineRule="auto"/>
        <w:ind w:right="42"/>
        <w:jc w:val="right"/>
        <w:textAlignment w:val="baseline"/>
        <w:rPr>
          <w:rFonts w:hAnsi="宋体" w:cs="宋体"/>
          <w:color w:val="000000"/>
          <w:sz w:val="24"/>
        </w:rPr>
      </w:pPr>
    </w:p>
    <w:p>
      <w:pPr>
        <w:pStyle w:val="94"/>
        <w:tabs>
          <w:tab w:val="left" w:pos="5665"/>
          <w:tab w:val="right" w:pos="8360"/>
        </w:tabs>
        <w:snapToGrid w:val="0"/>
        <w:spacing w:line="360" w:lineRule="auto"/>
        <w:ind w:right="42"/>
        <w:jc w:val="right"/>
        <w:textAlignment w:val="baseline"/>
        <w:rPr>
          <w:rFonts w:hAnsi="宋体" w:cs="宋体"/>
          <w:color w:val="000000"/>
          <w:sz w:val="24"/>
        </w:rPr>
      </w:pPr>
    </w:p>
    <w:p>
      <w:pPr>
        <w:pStyle w:val="94"/>
        <w:tabs>
          <w:tab w:val="left" w:pos="5665"/>
          <w:tab w:val="right" w:pos="8360"/>
        </w:tabs>
        <w:snapToGrid w:val="0"/>
        <w:spacing w:line="360" w:lineRule="auto"/>
        <w:ind w:right="42"/>
        <w:jc w:val="right"/>
        <w:textAlignment w:val="baseline"/>
        <w:rPr>
          <w:rFonts w:hAnsi="宋体" w:cs="宋体"/>
          <w:color w:val="000000"/>
          <w:sz w:val="24"/>
        </w:rPr>
      </w:pPr>
    </w:p>
    <w:p>
      <w:pPr>
        <w:pStyle w:val="94"/>
        <w:tabs>
          <w:tab w:val="left" w:pos="5665"/>
          <w:tab w:val="right" w:pos="8360"/>
        </w:tabs>
        <w:snapToGrid w:val="0"/>
        <w:spacing w:line="360" w:lineRule="auto"/>
        <w:ind w:right="42"/>
        <w:textAlignment w:val="baseline"/>
        <w:rPr>
          <w:rFonts w:hAnsi="宋体" w:cs="宋体"/>
          <w:b/>
          <w:bCs/>
          <w:color w:val="000000"/>
          <w:sz w:val="24"/>
        </w:rPr>
      </w:pPr>
      <w:r>
        <w:rPr>
          <w:rFonts w:hAnsi="宋体" w:cs="宋体"/>
          <w:b/>
          <w:bCs/>
          <w:color w:val="000000"/>
          <w:sz w:val="24"/>
        </w:rPr>
        <w:t xml:space="preserve"> 附：赛事物资清单（所需物资包括但不限于以下内容,具体数量根据赛事需求保证供应充足）</w:t>
      </w:r>
    </w:p>
    <w:p>
      <w:pPr>
        <w:pStyle w:val="94"/>
        <w:tabs>
          <w:tab w:val="left" w:pos="5665"/>
          <w:tab w:val="right" w:pos="8360"/>
        </w:tabs>
        <w:snapToGrid w:val="0"/>
        <w:spacing w:line="360" w:lineRule="auto"/>
        <w:ind w:right="42"/>
        <w:textAlignment w:val="baseline"/>
        <w:rPr>
          <w:rFonts w:hAnsi="宋体" w:cs="宋体"/>
          <w:b/>
          <w:bCs/>
          <w:color w:val="000000"/>
          <w:sz w:val="24"/>
        </w:rPr>
      </w:pPr>
    </w:p>
    <w:p>
      <w:pPr>
        <w:pStyle w:val="94"/>
        <w:tabs>
          <w:tab w:val="left" w:pos="5665"/>
          <w:tab w:val="right" w:pos="8360"/>
        </w:tabs>
        <w:snapToGrid w:val="0"/>
        <w:spacing w:line="360" w:lineRule="auto"/>
        <w:ind w:right="42" w:firstLine="480" w:firstLineChars="200"/>
        <w:textAlignment w:val="baseline"/>
        <w:rPr>
          <w:rFonts w:hAnsi="宋体" w:cs="宋体"/>
          <w:color w:val="000000"/>
          <w:sz w:val="24"/>
        </w:rPr>
      </w:pPr>
      <w:r>
        <w:rPr>
          <w:rFonts w:hAnsi="宋体" w:cs="宋体"/>
          <w:color w:val="000000"/>
          <w:sz w:val="24"/>
        </w:rPr>
        <w:t>一、主舞台区：舞台、主会场背景、完赛墙、出发地贴、充气拱门、音响、刀旗、汽笛、冲刺带、移动厕所、电源、横幅、帐篷贴、帐篷、劳务费、物料运输、设计</w:t>
      </w:r>
    </w:p>
    <w:p>
      <w:pPr>
        <w:pStyle w:val="94"/>
        <w:tabs>
          <w:tab w:val="left" w:pos="5665"/>
          <w:tab w:val="right" w:pos="8360"/>
        </w:tabs>
        <w:snapToGrid w:val="0"/>
        <w:spacing w:line="360" w:lineRule="auto"/>
        <w:ind w:right="42"/>
        <w:textAlignment w:val="baseline"/>
        <w:rPr>
          <w:rFonts w:hAnsi="宋体" w:cs="宋体"/>
          <w:color w:val="000000"/>
          <w:sz w:val="24"/>
        </w:rPr>
      </w:pPr>
      <w:r>
        <w:rPr>
          <w:rFonts w:hAnsi="宋体" w:cs="宋体"/>
          <w:color w:val="000000"/>
          <w:sz w:val="24"/>
        </w:rPr>
        <w:t xml:space="preserve">    二、赛前物料：赛事T恤、赛事包、号码簿、次序册</w:t>
      </w:r>
    </w:p>
    <w:p>
      <w:pPr>
        <w:pStyle w:val="94"/>
        <w:tabs>
          <w:tab w:val="left" w:pos="5665"/>
          <w:tab w:val="right" w:pos="8360"/>
        </w:tabs>
        <w:snapToGrid w:val="0"/>
        <w:spacing w:line="360" w:lineRule="auto"/>
        <w:ind w:right="42"/>
        <w:textAlignment w:val="baseline"/>
        <w:rPr>
          <w:rFonts w:hAnsi="宋体" w:cs="宋体"/>
          <w:color w:val="000000"/>
          <w:sz w:val="24"/>
        </w:rPr>
      </w:pPr>
      <w:r>
        <w:rPr>
          <w:rFonts w:hAnsi="宋体" w:cs="宋体"/>
          <w:color w:val="000000"/>
          <w:sz w:val="24"/>
        </w:rPr>
        <w:t xml:space="preserve">    三、完赛包：纯净水、牛奶、面包、火腿肠、金属奖牌、速干毛巾、纸袋</w:t>
      </w:r>
    </w:p>
    <w:p>
      <w:pPr>
        <w:pStyle w:val="94"/>
        <w:tabs>
          <w:tab w:val="left" w:pos="5665"/>
          <w:tab w:val="right" w:pos="8360"/>
        </w:tabs>
        <w:snapToGrid w:val="0"/>
        <w:spacing w:line="360" w:lineRule="auto"/>
        <w:ind w:right="42"/>
        <w:textAlignment w:val="baseline"/>
        <w:rPr>
          <w:rFonts w:hAnsi="宋体" w:cs="宋体"/>
          <w:color w:val="000000"/>
          <w:sz w:val="24"/>
        </w:rPr>
      </w:pPr>
      <w:r>
        <w:rPr>
          <w:rFonts w:hAnsi="宋体" w:cs="宋体"/>
          <w:color w:val="000000"/>
          <w:sz w:val="24"/>
        </w:rPr>
        <w:t xml:space="preserve">    四、获奖福利：奖励</w:t>
      </w:r>
    </w:p>
    <w:p>
      <w:pPr>
        <w:pStyle w:val="94"/>
        <w:tabs>
          <w:tab w:val="left" w:pos="5665"/>
          <w:tab w:val="right" w:pos="8360"/>
        </w:tabs>
        <w:snapToGrid w:val="0"/>
        <w:spacing w:line="360" w:lineRule="auto"/>
        <w:ind w:right="42"/>
        <w:textAlignment w:val="baseline"/>
        <w:rPr>
          <w:rFonts w:hAnsi="宋体" w:cs="宋体"/>
          <w:color w:val="000000"/>
          <w:sz w:val="24"/>
        </w:rPr>
      </w:pPr>
      <w:r>
        <w:rPr>
          <w:rFonts w:hAnsi="宋体" w:cs="宋体"/>
          <w:color w:val="000000"/>
          <w:sz w:val="24"/>
        </w:rPr>
        <w:t xml:space="preserve">    五、服务项目：摄影&amp;摄像、直播后台、热身教练、裁判、礼仪、跑团服务人员、人工测温、保险、保洁、观光电瓶车、安检门、保安公司安保、120急救车、120医护人员、终点医疗点、赛前物料装包、赛后物料装包、物料采购运输费</w:t>
      </w:r>
    </w:p>
    <w:p>
      <w:pPr>
        <w:pStyle w:val="94"/>
        <w:tabs>
          <w:tab w:val="left" w:pos="5665"/>
          <w:tab w:val="right" w:pos="8360"/>
        </w:tabs>
        <w:snapToGrid w:val="0"/>
        <w:spacing w:line="360" w:lineRule="auto"/>
        <w:ind w:right="42"/>
        <w:textAlignment w:val="baseline"/>
        <w:rPr>
          <w:rFonts w:hAnsi="宋体" w:cs="宋体"/>
          <w:color w:val="000000"/>
          <w:sz w:val="24"/>
        </w:rPr>
      </w:pPr>
      <w:r>
        <w:rPr>
          <w:rFonts w:hAnsi="宋体" w:cs="宋体"/>
          <w:color w:val="000000"/>
          <w:sz w:val="24"/>
        </w:rPr>
        <w:t xml:space="preserve">    六、赛道：铁马、警戒带、医疗点帐篷、医护人员、补给点帐篷、补给点人员、120急救车、120医护人员、赛道志愿者、急救医师跑者、补给水、功能饮料、一次性杯子、香蕉、糕点、指示牌、紫琅安保</w:t>
      </w:r>
    </w:p>
    <w:p>
      <w:pPr>
        <w:pStyle w:val="94"/>
        <w:tabs>
          <w:tab w:val="left" w:pos="5665"/>
          <w:tab w:val="right" w:pos="8360"/>
        </w:tabs>
        <w:snapToGrid w:val="0"/>
        <w:spacing w:line="360" w:lineRule="auto"/>
        <w:ind w:right="42" w:firstLine="480" w:firstLineChars="200"/>
        <w:textAlignment w:val="baseline"/>
        <w:rPr>
          <w:rFonts w:hAnsi="宋体" w:cs="宋体"/>
          <w:color w:val="000000"/>
          <w:sz w:val="24"/>
        </w:rPr>
      </w:pPr>
      <w:r>
        <w:rPr>
          <w:rFonts w:hAnsi="宋体" w:cs="宋体"/>
          <w:color w:val="000000"/>
          <w:sz w:val="24"/>
        </w:rPr>
        <w:t>七、备选：雨衣、赛道摄影</w:t>
      </w:r>
    </w:p>
    <w:p>
      <w:pPr>
        <w:pStyle w:val="94"/>
        <w:tabs>
          <w:tab w:val="left" w:pos="5665"/>
          <w:tab w:val="right" w:pos="8360"/>
        </w:tabs>
        <w:snapToGrid w:val="0"/>
        <w:spacing w:line="360" w:lineRule="auto"/>
        <w:ind w:right="42"/>
        <w:textAlignment w:val="baseline"/>
        <w:rPr>
          <w:rFonts w:hAnsi="宋体" w:cs="宋体"/>
          <w:b/>
          <w:bCs/>
          <w:color w:val="000000"/>
          <w:sz w:val="24"/>
        </w:rPr>
      </w:pPr>
    </w:p>
    <w:sectPr>
      <w:headerReference r:id="rId12" w:type="default"/>
      <w:footerReference r:id="rId13" w:type="default"/>
      <w:pgSz w:w="11906" w:h="16838"/>
      <w:pgMar w:top="1134" w:right="1134" w:bottom="1134" w:left="1621" w:header="851" w:footer="992" w:gutter="0"/>
      <w:pgNumType w:fmt="numberInDash"/>
      <w:cols w:space="720" w:num="1"/>
      <w:docGrid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3A399B5-E963-472B-B4F9-89A766603F0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E73B4AC-DE36-4423-AE73-AC97CB11A94F}"/>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embedRegular r:id="rId3" w:fontKey="{43060C8C-389A-412E-8429-FE95BB963DF7}"/>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粗倩简体">
    <w:altName w:val="宋体"/>
    <w:panose1 w:val="00000000000000000000"/>
    <w:charset w:val="86"/>
    <w:family w:val="script"/>
    <w:pitch w:val="default"/>
    <w:sig w:usb0="00000000" w:usb1="00000000" w:usb2="00000000" w:usb3="00000000" w:csb0="00040000" w:csb1="00000000"/>
    <w:embedRegular r:id="rId4" w:fontKey="{7FD76BA3-F176-4F11-A999-DB24575FB44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pict>
        <v:shape id="文本框 2" o:spid="_x0000_s3073" o:spt="202" type="#_x0000_t202" style="position:absolute;left:0pt;margin-top:0pt;height:20.7pt;width:24pt;mso-position-horizontal:center;mso-position-horizontal-relative:margin;mso-wrap-style:none;z-index:251659264;mso-width-relative:page;mso-height-relative:page;" filled="f" stroked="f" coordsize="21600,21600" o:gfxdata="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">
          <v:path/>
          <v:fill on="f" focussize="0,0"/>
          <v:stroke on="f" joinstyle="miter"/>
          <v:imagedata o:title=""/>
          <o:lock v:ext="edit"/>
          <v:textbox inset="0mm,0mm,0mm,0mm" style="mso-fit-shape-to-text:t;">
            <w:txbxContent>
              <w:p>
                <w:pPr>
                  <w:pStyle w:val="31"/>
                  <w:jc w:val="center"/>
                </w:pPr>
                <w:r>
                  <w:rPr>
                    <w:b/>
                    <w:bCs/>
                    <w:sz w:val="24"/>
                    <w:szCs w:val="24"/>
                  </w:rPr>
                  <w:fldChar w:fldCharType="begin"/>
                </w:r>
                <w:r>
                  <w:rPr>
                    <w:b/>
                    <w:bCs/>
                  </w:rPr>
                  <w:instrText xml:space="preserve">PAGE</w:instrText>
                </w:r>
                <w:r>
                  <w:rPr>
                    <w:b/>
                    <w:bCs/>
                    <w:sz w:val="24"/>
                    <w:szCs w:val="24"/>
                  </w:rPr>
                  <w:fldChar w:fldCharType="separate"/>
                </w:r>
                <w:r>
                  <w:rPr>
                    <w:b/>
                    <w:bCs/>
                  </w:rPr>
                  <w:t>- 12 -</w:t>
                </w:r>
                <w:r>
                  <w:rPr>
                    <w:b/>
                    <w:bCs/>
                    <w:sz w:val="24"/>
                    <w:szCs w:val="24"/>
                  </w:rPr>
                  <w:fldChar w:fldCharType="end"/>
                </w:r>
              </w:p>
            </w:txbxContent>
          </v:textbox>
        </v:shape>
      </w:pict>
    </w:r>
  </w:p>
  <w:p>
    <w:pPr>
      <w:pStyle w:val="3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right" w:y="1"/>
      <w:rPr>
        <w:rStyle w:val="55"/>
      </w:rPr>
    </w:pPr>
    <w:r>
      <w:fldChar w:fldCharType="begin"/>
    </w:r>
    <w:r>
      <w:rPr>
        <w:rStyle w:val="55"/>
      </w:rPr>
      <w:instrText xml:space="preserve">PAGE  </w:instrText>
    </w:r>
    <w:r>
      <w:fldChar w:fldCharType="end"/>
    </w:r>
  </w:p>
  <w:p>
    <w:pPr>
      <w:pStyle w:val="3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pict>
        <v:shape id="文本框 3" o:spid="_x0000_s1026" o:spt="202" type="#_x0000_t202" style="position:absolute;left:0pt;margin-top:0pt;height:20.7pt;width:15pt;mso-position-horizontal:center;mso-position-horizontal-relative:margin;mso-wrap-style:none;z-index:251660288;mso-width-relative:page;mso-height-relative:page;" filled="f" stroked="f" coordsize="21600,21600" o:gfxdata="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">
          <v:path/>
          <v:fill on="f" focussize="0,0"/>
          <v:stroke on="f" joinstyle="miter"/>
          <v:imagedata o:title=""/>
          <o:lock v:ext="edit"/>
          <v:textbox inset="0mm,0mm,0mm,0mm" style="mso-fit-shape-to-text:t;">
            <w:txbxContent>
              <w:p>
                <w:pPr>
                  <w:pStyle w:val="31"/>
                  <w:jc w:val="center"/>
                </w:pPr>
                <w:r>
                  <w:fldChar w:fldCharType="begin"/>
                </w:r>
                <w:r>
                  <w:instrText xml:space="preserve">PAGE   \* MERGEFORMAT</w:instrText>
                </w:r>
                <w:r>
                  <w:fldChar w:fldCharType="separate"/>
                </w:r>
                <w:r>
                  <w:rPr>
                    <w:lang w:val="zh-CN"/>
                  </w:rPr>
                  <w:t>-</w:t>
                </w:r>
                <w:r>
                  <w:t xml:space="preserve"> 1 -</w:t>
                </w:r>
                <w:r>
                  <w:fldChar w:fldCharType="end"/>
                </w:r>
              </w:p>
            </w:txbxContent>
          </v:textbox>
        </v:shape>
      </w:pict>
    </w:r>
  </w:p>
  <w:p>
    <w:pPr>
      <w:pStyle w:val="31"/>
      <w:wordWrap w:val="0"/>
      <w:ind w:right="18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1291261"/>
      <w:docPartList>
        <w:docPartGallery w:val="Quick Parts"/>
      </w:docPartList>
    </w:sdtPr>
    <w:sdtContent>
      <w:p>
        <w:pPr>
          <w:pStyle w:val="31"/>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2529654"/>
      <w:docPartList>
        <w:docPartGallery w:val="Quick Parts"/>
      </w:docPartList>
    </w:sdtPr>
    <w:sdtContent>
      <w:p>
        <w:pPr>
          <w:pStyle w:val="31"/>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37969"/>
    </w:sdtPr>
    <w:sdtContent>
      <w:p>
        <w:pPr>
          <w:pStyle w:val="31"/>
          <w:jc w:val="center"/>
        </w:pPr>
        <w:r>
          <w:fldChar w:fldCharType="begin"/>
        </w:r>
        <w:r>
          <w:instrText xml:space="preserve"> PAGE   \* MERGEFORMAT </w:instrText>
        </w:r>
        <w:r>
          <w:fldChar w:fldCharType="separate"/>
        </w:r>
        <w:r>
          <w:rPr>
            <w:lang w:val="zh-CN"/>
          </w:rPr>
          <w:t>-</w:t>
        </w:r>
        <w:r>
          <w:t xml:space="preserve"> 33 -</w:t>
        </w:r>
        <w:r>
          <w:rPr>
            <w:lang w:val="zh-CN"/>
          </w:rPr>
          <w:fldChar w:fldCharType="end"/>
        </w:r>
      </w:p>
    </w:sdtContent>
  </w:sdt>
  <w:p>
    <w:pPr>
      <w:pStyle w:val="3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left"/>
      <w:rPr>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right"/>
    </w:pPr>
    <w:r>
      <w:t>·</w:t>
    </w:r>
    <w:r>
      <w:rPr>
        <w:rFonts w:hint="eastAsia"/>
      </w:rPr>
      <w:t>南通五山半程马拉松赛方案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rPr>
        <w:rFonts w:hint="eastAsia"/>
      </w:rPr>
      <w:t>2023首届“爱在南通”长三角台湾青年马拉松邀请赛</w:t>
    </w:r>
  </w:p>
  <w:p>
    <w:pPr>
      <w:pStyle w:val="3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EBE97E"/>
    <w:multiLevelType w:val="singleLevel"/>
    <w:tmpl w:val="95EBE97E"/>
    <w:lvl w:ilvl="0" w:tentative="0">
      <w:start w:val="5"/>
      <w:numFmt w:val="chineseCounting"/>
      <w:suff w:val="space"/>
      <w:lvlText w:val="第%1章"/>
      <w:lvlJc w:val="left"/>
      <w:rPr>
        <w:rFonts w:hint="eastAsia"/>
      </w:rPr>
    </w:lvl>
  </w:abstractNum>
  <w:abstractNum w:abstractNumId="1">
    <w:nsid w:val="A3696B46"/>
    <w:multiLevelType w:val="singleLevel"/>
    <w:tmpl w:val="A3696B46"/>
    <w:lvl w:ilvl="0" w:tentative="0">
      <w:start w:val="6"/>
      <w:numFmt w:val="chineseCounting"/>
      <w:suff w:val="nothing"/>
      <w:lvlText w:val="%1、"/>
      <w:lvlJc w:val="left"/>
      <w:rPr>
        <w:rFonts w:hint="eastAsia"/>
      </w:rPr>
    </w:lvl>
  </w:abstractNum>
  <w:abstractNum w:abstractNumId="2">
    <w:nsid w:val="C0C844C5"/>
    <w:multiLevelType w:val="singleLevel"/>
    <w:tmpl w:val="C0C844C5"/>
    <w:lvl w:ilvl="0" w:tentative="0">
      <w:start w:val="4"/>
      <w:numFmt w:val="chineseCounting"/>
      <w:suff w:val="space"/>
      <w:lvlText w:val="第%1章"/>
      <w:lvlJc w:val="left"/>
      <w:rPr>
        <w:rFonts w:hint="eastAsia"/>
      </w:rPr>
    </w:lvl>
  </w:abstractNum>
  <w:abstractNum w:abstractNumId="3">
    <w:nsid w:val="1DA9B00B"/>
    <w:multiLevelType w:val="singleLevel"/>
    <w:tmpl w:val="1DA9B00B"/>
    <w:lvl w:ilvl="0" w:tentative="0">
      <w:start w:val="1"/>
      <w:numFmt w:val="decimal"/>
      <w:suff w:val="nothing"/>
      <w:lvlText w:val="%1、"/>
      <w:lvlJc w:val="left"/>
      <w:pPr>
        <w:ind w:left="560" w:firstLine="0"/>
      </w:pPr>
    </w:lvl>
  </w:abstractNum>
  <w:abstractNum w:abstractNumId="4">
    <w:nsid w:val="5A96121B"/>
    <w:multiLevelType w:val="singleLevel"/>
    <w:tmpl w:val="5A96121B"/>
    <w:lvl w:ilvl="0" w:tentative="0">
      <w:start w:val="1"/>
      <w:numFmt w:val="chineseCounting"/>
      <w:suff w:val="nothing"/>
      <w:lvlText w:val="%1、"/>
      <w:lvlJc w:val="left"/>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4"/>
  <w:drawingGridHorizontalSpacing w:val="105"/>
  <w:drawingGridVerticalSpacing w:val="156"/>
  <w:noPunctuationKerning w:val="1"/>
  <w:characterSpacingControl w:val="compressPunctuation"/>
  <w:doNotValidateAgainstSchema/>
  <w:doNotDemarcateInvalidXml/>
  <w:hdrShapeDefaults>
    <o:shapelayout v:ext="edit">
      <o:idmap v:ext="edit" data="1,3"/>
    </o:shapelayout>
  </w:hdrShapeDefaults>
  <w:compat>
    <w:spaceForUL/>
    <w:balanceSingleByteDoubleByteWidth/>
    <w:doNotLeaveBackslashAlone/>
    <w:doNotExpandShiftReturn/>
    <w:doNotWrapTextWithPunct/>
    <w:doNotUseEastAsianBreakRules/>
    <w:useFELayout/>
    <w:doNotUseIndentAsNumberingTabStop/>
    <w:compatSetting w:name="compatibilityMode" w:uri="http://schemas.microsoft.com/office/word" w:val="12"/>
  </w:compat>
  <w:docVars>
    <w:docVar w:name="commondata" w:val="eyJoZGlkIjoiY2UxMWY0NjU3MjkxYjljMmE5YWYzNzQwY2UwYTIxZjUifQ=="/>
  </w:docVars>
  <w:rsids>
    <w:rsidRoot w:val="00172A27"/>
    <w:rsid w:val="000039C8"/>
    <w:rsid w:val="00014555"/>
    <w:rsid w:val="00014D3E"/>
    <w:rsid w:val="00015852"/>
    <w:rsid w:val="000171B5"/>
    <w:rsid w:val="00031432"/>
    <w:rsid w:val="0004204B"/>
    <w:rsid w:val="00043C4B"/>
    <w:rsid w:val="0004447A"/>
    <w:rsid w:val="00046E34"/>
    <w:rsid w:val="00055A11"/>
    <w:rsid w:val="0005698B"/>
    <w:rsid w:val="00060BF6"/>
    <w:rsid w:val="00066A8B"/>
    <w:rsid w:val="00066F9F"/>
    <w:rsid w:val="00070888"/>
    <w:rsid w:val="000748DA"/>
    <w:rsid w:val="00076A37"/>
    <w:rsid w:val="00082655"/>
    <w:rsid w:val="00083EDD"/>
    <w:rsid w:val="00084073"/>
    <w:rsid w:val="0008633C"/>
    <w:rsid w:val="00086D36"/>
    <w:rsid w:val="00097B92"/>
    <w:rsid w:val="000A0517"/>
    <w:rsid w:val="000B1765"/>
    <w:rsid w:val="000B4A07"/>
    <w:rsid w:val="000B5492"/>
    <w:rsid w:val="000C35A8"/>
    <w:rsid w:val="000C36B8"/>
    <w:rsid w:val="000C438C"/>
    <w:rsid w:val="000C6DBB"/>
    <w:rsid w:val="000C7E3C"/>
    <w:rsid w:val="000D5F2E"/>
    <w:rsid w:val="000D6E16"/>
    <w:rsid w:val="000E05F9"/>
    <w:rsid w:val="000E441F"/>
    <w:rsid w:val="000F0D29"/>
    <w:rsid w:val="000F6601"/>
    <w:rsid w:val="000F6D29"/>
    <w:rsid w:val="000F7600"/>
    <w:rsid w:val="000F7668"/>
    <w:rsid w:val="000F7EFA"/>
    <w:rsid w:val="00103896"/>
    <w:rsid w:val="00104F1D"/>
    <w:rsid w:val="0011048A"/>
    <w:rsid w:val="00126F48"/>
    <w:rsid w:val="001316A0"/>
    <w:rsid w:val="00131947"/>
    <w:rsid w:val="001338B3"/>
    <w:rsid w:val="00141EA3"/>
    <w:rsid w:val="00142BF7"/>
    <w:rsid w:val="00143037"/>
    <w:rsid w:val="00144128"/>
    <w:rsid w:val="00144D3B"/>
    <w:rsid w:val="00145BB9"/>
    <w:rsid w:val="001475FD"/>
    <w:rsid w:val="0014795A"/>
    <w:rsid w:val="001534B9"/>
    <w:rsid w:val="00155F9A"/>
    <w:rsid w:val="00160877"/>
    <w:rsid w:val="001614D9"/>
    <w:rsid w:val="0016555D"/>
    <w:rsid w:val="00167D8F"/>
    <w:rsid w:val="0017106E"/>
    <w:rsid w:val="0017246A"/>
    <w:rsid w:val="00172802"/>
    <w:rsid w:val="00172A27"/>
    <w:rsid w:val="00176548"/>
    <w:rsid w:val="00180AB6"/>
    <w:rsid w:val="00181489"/>
    <w:rsid w:val="0018196D"/>
    <w:rsid w:val="00182DC3"/>
    <w:rsid w:val="00184876"/>
    <w:rsid w:val="00191501"/>
    <w:rsid w:val="00191EAF"/>
    <w:rsid w:val="00193AF5"/>
    <w:rsid w:val="00196531"/>
    <w:rsid w:val="0019745C"/>
    <w:rsid w:val="001A38E9"/>
    <w:rsid w:val="001A5F94"/>
    <w:rsid w:val="001A7767"/>
    <w:rsid w:val="001A7961"/>
    <w:rsid w:val="001B317D"/>
    <w:rsid w:val="001B346E"/>
    <w:rsid w:val="001B3A93"/>
    <w:rsid w:val="001B6AB5"/>
    <w:rsid w:val="001B6E46"/>
    <w:rsid w:val="001C6E37"/>
    <w:rsid w:val="001D1C41"/>
    <w:rsid w:val="001D387F"/>
    <w:rsid w:val="001D3A4E"/>
    <w:rsid w:val="001D7E8C"/>
    <w:rsid w:val="001E0C75"/>
    <w:rsid w:val="001E2670"/>
    <w:rsid w:val="001E3534"/>
    <w:rsid w:val="001E3DA4"/>
    <w:rsid w:val="001E4055"/>
    <w:rsid w:val="001E5D0C"/>
    <w:rsid w:val="001F00F8"/>
    <w:rsid w:val="001F05DA"/>
    <w:rsid w:val="001F1227"/>
    <w:rsid w:val="001F28A5"/>
    <w:rsid w:val="001F5320"/>
    <w:rsid w:val="0020271F"/>
    <w:rsid w:val="00207784"/>
    <w:rsid w:val="00207F85"/>
    <w:rsid w:val="00214B3B"/>
    <w:rsid w:val="002157EF"/>
    <w:rsid w:val="00221271"/>
    <w:rsid w:val="0022676C"/>
    <w:rsid w:val="0023029A"/>
    <w:rsid w:val="00231148"/>
    <w:rsid w:val="00236472"/>
    <w:rsid w:val="0024046E"/>
    <w:rsid w:val="00242ABA"/>
    <w:rsid w:val="00243034"/>
    <w:rsid w:val="002433CE"/>
    <w:rsid w:val="00243A2A"/>
    <w:rsid w:val="00243CCC"/>
    <w:rsid w:val="002465F4"/>
    <w:rsid w:val="002530ED"/>
    <w:rsid w:val="00253B17"/>
    <w:rsid w:val="002542D0"/>
    <w:rsid w:val="00254B7A"/>
    <w:rsid w:val="00263465"/>
    <w:rsid w:val="00267C1A"/>
    <w:rsid w:val="00270816"/>
    <w:rsid w:val="002720A3"/>
    <w:rsid w:val="00273F9F"/>
    <w:rsid w:val="00274825"/>
    <w:rsid w:val="00277E5E"/>
    <w:rsid w:val="00280BA6"/>
    <w:rsid w:val="00281213"/>
    <w:rsid w:val="002847C8"/>
    <w:rsid w:val="002857D3"/>
    <w:rsid w:val="0029033F"/>
    <w:rsid w:val="002A28B9"/>
    <w:rsid w:val="002A2F71"/>
    <w:rsid w:val="002B1DDD"/>
    <w:rsid w:val="002B29B6"/>
    <w:rsid w:val="002B58CE"/>
    <w:rsid w:val="002B5A38"/>
    <w:rsid w:val="002C557B"/>
    <w:rsid w:val="002D2A8E"/>
    <w:rsid w:val="002D356A"/>
    <w:rsid w:val="002D5929"/>
    <w:rsid w:val="002D5EDC"/>
    <w:rsid w:val="002E42EA"/>
    <w:rsid w:val="002E7131"/>
    <w:rsid w:val="002F1F0B"/>
    <w:rsid w:val="002F24E4"/>
    <w:rsid w:val="002F6F9A"/>
    <w:rsid w:val="003007BA"/>
    <w:rsid w:val="00302B14"/>
    <w:rsid w:val="00303A7A"/>
    <w:rsid w:val="00306010"/>
    <w:rsid w:val="0031230D"/>
    <w:rsid w:val="00322DBE"/>
    <w:rsid w:val="00333251"/>
    <w:rsid w:val="00333B38"/>
    <w:rsid w:val="00341435"/>
    <w:rsid w:val="00344CD5"/>
    <w:rsid w:val="00347971"/>
    <w:rsid w:val="00353FBA"/>
    <w:rsid w:val="00354EF2"/>
    <w:rsid w:val="003554AE"/>
    <w:rsid w:val="00355F7D"/>
    <w:rsid w:val="00362C18"/>
    <w:rsid w:val="00364AFE"/>
    <w:rsid w:val="003671B8"/>
    <w:rsid w:val="00372BAE"/>
    <w:rsid w:val="00375550"/>
    <w:rsid w:val="00380488"/>
    <w:rsid w:val="003837EF"/>
    <w:rsid w:val="00384770"/>
    <w:rsid w:val="00386C1E"/>
    <w:rsid w:val="003917B3"/>
    <w:rsid w:val="0039473D"/>
    <w:rsid w:val="00395884"/>
    <w:rsid w:val="00395CA8"/>
    <w:rsid w:val="00395DB1"/>
    <w:rsid w:val="003A015C"/>
    <w:rsid w:val="003A22F6"/>
    <w:rsid w:val="003A44B9"/>
    <w:rsid w:val="003A52BE"/>
    <w:rsid w:val="003A57BD"/>
    <w:rsid w:val="003A627C"/>
    <w:rsid w:val="003B4974"/>
    <w:rsid w:val="003C116A"/>
    <w:rsid w:val="003C28DD"/>
    <w:rsid w:val="003C411F"/>
    <w:rsid w:val="003C562F"/>
    <w:rsid w:val="003E3BE5"/>
    <w:rsid w:val="003E7A44"/>
    <w:rsid w:val="003F1AE5"/>
    <w:rsid w:val="003F2CBA"/>
    <w:rsid w:val="003F2E6E"/>
    <w:rsid w:val="003F3627"/>
    <w:rsid w:val="004021FE"/>
    <w:rsid w:val="00402AB1"/>
    <w:rsid w:val="00407F55"/>
    <w:rsid w:val="004112D5"/>
    <w:rsid w:val="004132BD"/>
    <w:rsid w:val="0042313F"/>
    <w:rsid w:val="0042768A"/>
    <w:rsid w:val="00441242"/>
    <w:rsid w:val="004415FB"/>
    <w:rsid w:val="004419C2"/>
    <w:rsid w:val="0044764B"/>
    <w:rsid w:val="004509F1"/>
    <w:rsid w:val="004551D2"/>
    <w:rsid w:val="0045771C"/>
    <w:rsid w:val="00477557"/>
    <w:rsid w:val="0048012D"/>
    <w:rsid w:val="00481039"/>
    <w:rsid w:val="00483938"/>
    <w:rsid w:val="00485E71"/>
    <w:rsid w:val="0048773F"/>
    <w:rsid w:val="00487985"/>
    <w:rsid w:val="004907BB"/>
    <w:rsid w:val="00496226"/>
    <w:rsid w:val="004A2E7E"/>
    <w:rsid w:val="004A4F35"/>
    <w:rsid w:val="004B24E7"/>
    <w:rsid w:val="004B6045"/>
    <w:rsid w:val="004B67DE"/>
    <w:rsid w:val="004C42F2"/>
    <w:rsid w:val="004C53FE"/>
    <w:rsid w:val="004C5F73"/>
    <w:rsid w:val="004D097D"/>
    <w:rsid w:val="004D101A"/>
    <w:rsid w:val="004D6750"/>
    <w:rsid w:val="004D766D"/>
    <w:rsid w:val="004F514F"/>
    <w:rsid w:val="004F7F2B"/>
    <w:rsid w:val="0050206D"/>
    <w:rsid w:val="005035E5"/>
    <w:rsid w:val="005108C3"/>
    <w:rsid w:val="0051250E"/>
    <w:rsid w:val="00527CFC"/>
    <w:rsid w:val="00527FDF"/>
    <w:rsid w:val="005314C2"/>
    <w:rsid w:val="0053210D"/>
    <w:rsid w:val="0053283D"/>
    <w:rsid w:val="005342F6"/>
    <w:rsid w:val="00542C79"/>
    <w:rsid w:val="00543603"/>
    <w:rsid w:val="0054534C"/>
    <w:rsid w:val="00547813"/>
    <w:rsid w:val="00553E88"/>
    <w:rsid w:val="00560E87"/>
    <w:rsid w:val="00562EF5"/>
    <w:rsid w:val="00567EB4"/>
    <w:rsid w:val="00570C05"/>
    <w:rsid w:val="00571B34"/>
    <w:rsid w:val="005732C7"/>
    <w:rsid w:val="00573A35"/>
    <w:rsid w:val="00575778"/>
    <w:rsid w:val="0057664F"/>
    <w:rsid w:val="005826A3"/>
    <w:rsid w:val="005853FB"/>
    <w:rsid w:val="00587130"/>
    <w:rsid w:val="00593B36"/>
    <w:rsid w:val="005952F9"/>
    <w:rsid w:val="005973E7"/>
    <w:rsid w:val="005A1E3F"/>
    <w:rsid w:val="005A31EA"/>
    <w:rsid w:val="005A3CE2"/>
    <w:rsid w:val="005A41F7"/>
    <w:rsid w:val="005A5D0D"/>
    <w:rsid w:val="005C0614"/>
    <w:rsid w:val="005C1924"/>
    <w:rsid w:val="005C33E6"/>
    <w:rsid w:val="005C3935"/>
    <w:rsid w:val="005C5F86"/>
    <w:rsid w:val="005D0372"/>
    <w:rsid w:val="005D2656"/>
    <w:rsid w:val="005D7A3A"/>
    <w:rsid w:val="005D7D36"/>
    <w:rsid w:val="005E047E"/>
    <w:rsid w:val="005E24D4"/>
    <w:rsid w:val="005E2853"/>
    <w:rsid w:val="005E3474"/>
    <w:rsid w:val="005E38FF"/>
    <w:rsid w:val="005F37BC"/>
    <w:rsid w:val="005F7D93"/>
    <w:rsid w:val="00610713"/>
    <w:rsid w:val="00612125"/>
    <w:rsid w:val="006122FA"/>
    <w:rsid w:val="00613EA1"/>
    <w:rsid w:val="0061620D"/>
    <w:rsid w:val="00617432"/>
    <w:rsid w:val="00621A8A"/>
    <w:rsid w:val="006274C7"/>
    <w:rsid w:val="00627649"/>
    <w:rsid w:val="00632276"/>
    <w:rsid w:val="006330F5"/>
    <w:rsid w:val="0063428D"/>
    <w:rsid w:val="00634F4D"/>
    <w:rsid w:val="006376E0"/>
    <w:rsid w:val="00637B87"/>
    <w:rsid w:val="00645E4B"/>
    <w:rsid w:val="006537E2"/>
    <w:rsid w:val="006540C7"/>
    <w:rsid w:val="00656832"/>
    <w:rsid w:val="00657201"/>
    <w:rsid w:val="0066338E"/>
    <w:rsid w:val="006633FE"/>
    <w:rsid w:val="00663DFF"/>
    <w:rsid w:val="00672C56"/>
    <w:rsid w:val="00672DC7"/>
    <w:rsid w:val="00675421"/>
    <w:rsid w:val="0068583A"/>
    <w:rsid w:val="00687756"/>
    <w:rsid w:val="00691A51"/>
    <w:rsid w:val="0069397E"/>
    <w:rsid w:val="00695AE4"/>
    <w:rsid w:val="006A3811"/>
    <w:rsid w:val="006A4FF1"/>
    <w:rsid w:val="006A6B48"/>
    <w:rsid w:val="006B315E"/>
    <w:rsid w:val="006B3EBC"/>
    <w:rsid w:val="006B73C8"/>
    <w:rsid w:val="006C05DD"/>
    <w:rsid w:val="006C30DD"/>
    <w:rsid w:val="006C42F2"/>
    <w:rsid w:val="006C6903"/>
    <w:rsid w:val="006D02D2"/>
    <w:rsid w:val="006D0A99"/>
    <w:rsid w:val="006D1247"/>
    <w:rsid w:val="006D4923"/>
    <w:rsid w:val="006E3C6C"/>
    <w:rsid w:val="006E509F"/>
    <w:rsid w:val="006E50FA"/>
    <w:rsid w:val="006E698A"/>
    <w:rsid w:val="006E719D"/>
    <w:rsid w:val="006F103E"/>
    <w:rsid w:val="0070297D"/>
    <w:rsid w:val="00702E21"/>
    <w:rsid w:val="00706954"/>
    <w:rsid w:val="00706A53"/>
    <w:rsid w:val="00711008"/>
    <w:rsid w:val="007140C6"/>
    <w:rsid w:val="007176D8"/>
    <w:rsid w:val="007179CC"/>
    <w:rsid w:val="007237F4"/>
    <w:rsid w:val="007250B1"/>
    <w:rsid w:val="007255A9"/>
    <w:rsid w:val="00726C0F"/>
    <w:rsid w:val="0072741C"/>
    <w:rsid w:val="00732514"/>
    <w:rsid w:val="007343A6"/>
    <w:rsid w:val="00737F37"/>
    <w:rsid w:val="00743D12"/>
    <w:rsid w:val="00744744"/>
    <w:rsid w:val="0075031E"/>
    <w:rsid w:val="00752694"/>
    <w:rsid w:val="007556C4"/>
    <w:rsid w:val="00761113"/>
    <w:rsid w:val="00764C0B"/>
    <w:rsid w:val="00767E89"/>
    <w:rsid w:val="00770BA5"/>
    <w:rsid w:val="00771711"/>
    <w:rsid w:val="00772D7A"/>
    <w:rsid w:val="00773DD5"/>
    <w:rsid w:val="00782574"/>
    <w:rsid w:val="00785545"/>
    <w:rsid w:val="00787994"/>
    <w:rsid w:val="0079317F"/>
    <w:rsid w:val="007A0158"/>
    <w:rsid w:val="007A5D21"/>
    <w:rsid w:val="007A5E95"/>
    <w:rsid w:val="007A7EFB"/>
    <w:rsid w:val="007B1D9E"/>
    <w:rsid w:val="007B45F1"/>
    <w:rsid w:val="007B6684"/>
    <w:rsid w:val="007C461C"/>
    <w:rsid w:val="007C55BD"/>
    <w:rsid w:val="007C6611"/>
    <w:rsid w:val="007C6EEA"/>
    <w:rsid w:val="007C737C"/>
    <w:rsid w:val="007D2C33"/>
    <w:rsid w:val="007D46E4"/>
    <w:rsid w:val="007D71DA"/>
    <w:rsid w:val="007E017F"/>
    <w:rsid w:val="007E5AE8"/>
    <w:rsid w:val="007E72BC"/>
    <w:rsid w:val="007F3CC8"/>
    <w:rsid w:val="007F495C"/>
    <w:rsid w:val="00802240"/>
    <w:rsid w:val="00803B2C"/>
    <w:rsid w:val="00804CB0"/>
    <w:rsid w:val="00805F59"/>
    <w:rsid w:val="00813C0A"/>
    <w:rsid w:val="00815DD9"/>
    <w:rsid w:val="008225A3"/>
    <w:rsid w:val="00822D9D"/>
    <w:rsid w:val="00824DC8"/>
    <w:rsid w:val="008257F2"/>
    <w:rsid w:val="00827168"/>
    <w:rsid w:val="00830769"/>
    <w:rsid w:val="00836439"/>
    <w:rsid w:val="00837907"/>
    <w:rsid w:val="00840EE8"/>
    <w:rsid w:val="00843483"/>
    <w:rsid w:val="00844E44"/>
    <w:rsid w:val="00845518"/>
    <w:rsid w:val="00847A32"/>
    <w:rsid w:val="00851FD7"/>
    <w:rsid w:val="00852A42"/>
    <w:rsid w:val="00853D79"/>
    <w:rsid w:val="00855E6F"/>
    <w:rsid w:val="008623BF"/>
    <w:rsid w:val="008627A8"/>
    <w:rsid w:val="00863E9B"/>
    <w:rsid w:val="008651DD"/>
    <w:rsid w:val="0087286B"/>
    <w:rsid w:val="00877EC5"/>
    <w:rsid w:val="00883691"/>
    <w:rsid w:val="008934D5"/>
    <w:rsid w:val="00895C3D"/>
    <w:rsid w:val="00896F95"/>
    <w:rsid w:val="008A282D"/>
    <w:rsid w:val="008A3E0B"/>
    <w:rsid w:val="008A40BB"/>
    <w:rsid w:val="008A46E4"/>
    <w:rsid w:val="008A671F"/>
    <w:rsid w:val="008B56B3"/>
    <w:rsid w:val="008B7B78"/>
    <w:rsid w:val="008D0602"/>
    <w:rsid w:val="008D11A0"/>
    <w:rsid w:val="008D2D0E"/>
    <w:rsid w:val="008D3439"/>
    <w:rsid w:val="008D4F67"/>
    <w:rsid w:val="008D64E9"/>
    <w:rsid w:val="008E18D5"/>
    <w:rsid w:val="008E2905"/>
    <w:rsid w:val="008E4356"/>
    <w:rsid w:val="008E4DD7"/>
    <w:rsid w:val="008F32EE"/>
    <w:rsid w:val="008F37FA"/>
    <w:rsid w:val="008F54E0"/>
    <w:rsid w:val="008F5E33"/>
    <w:rsid w:val="008F7252"/>
    <w:rsid w:val="008F75DB"/>
    <w:rsid w:val="008F79EE"/>
    <w:rsid w:val="0090025B"/>
    <w:rsid w:val="009024A7"/>
    <w:rsid w:val="00903439"/>
    <w:rsid w:val="009043B6"/>
    <w:rsid w:val="00904FE2"/>
    <w:rsid w:val="00906AB3"/>
    <w:rsid w:val="00907E06"/>
    <w:rsid w:val="00916CBF"/>
    <w:rsid w:val="0093080E"/>
    <w:rsid w:val="00932919"/>
    <w:rsid w:val="00940423"/>
    <w:rsid w:val="0094125F"/>
    <w:rsid w:val="009433B0"/>
    <w:rsid w:val="0094389C"/>
    <w:rsid w:val="0094410B"/>
    <w:rsid w:val="0094670E"/>
    <w:rsid w:val="00950598"/>
    <w:rsid w:val="00953F4F"/>
    <w:rsid w:val="00953FAD"/>
    <w:rsid w:val="00954976"/>
    <w:rsid w:val="0095677D"/>
    <w:rsid w:val="0095795A"/>
    <w:rsid w:val="009601E7"/>
    <w:rsid w:val="00971B3E"/>
    <w:rsid w:val="009726A7"/>
    <w:rsid w:val="0097298E"/>
    <w:rsid w:val="009736B3"/>
    <w:rsid w:val="009754BE"/>
    <w:rsid w:val="00975E71"/>
    <w:rsid w:val="00977993"/>
    <w:rsid w:val="00977DE1"/>
    <w:rsid w:val="0098468D"/>
    <w:rsid w:val="009874F1"/>
    <w:rsid w:val="00992078"/>
    <w:rsid w:val="009936F3"/>
    <w:rsid w:val="00994876"/>
    <w:rsid w:val="00994A91"/>
    <w:rsid w:val="009A0C8A"/>
    <w:rsid w:val="009A5E11"/>
    <w:rsid w:val="009A65FA"/>
    <w:rsid w:val="009A79AC"/>
    <w:rsid w:val="009B04EE"/>
    <w:rsid w:val="009B1AD5"/>
    <w:rsid w:val="009B4C0A"/>
    <w:rsid w:val="009C569E"/>
    <w:rsid w:val="009C774C"/>
    <w:rsid w:val="009C7C8F"/>
    <w:rsid w:val="009D550C"/>
    <w:rsid w:val="009E0BDC"/>
    <w:rsid w:val="009E1242"/>
    <w:rsid w:val="009E7AB4"/>
    <w:rsid w:val="009E7BDC"/>
    <w:rsid w:val="009F0055"/>
    <w:rsid w:val="009F2515"/>
    <w:rsid w:val="009F329A"/>
    <w:rsid w:val="009F6297"/>
    <w:rsid w:val="009F6A5E"/>
    <w:rsid w:val="009F7009"/>
    <w:rsid w:val="009F76D8"/>
    <w:rsid w:val="009F775C"/>
    <w:rsid w:val="009F7CF9"/>
    <w:rsid w:val="00A02647"/>
    <w:rsid w:val="00A05E08"/>
    <w:rsid w:val="00A0608F"/>
    <w:rsid w:val="00A1005B"/>
    <w:rsid w:val="00A100AA"/>
    <w:rsid w:val="00A10C19"/>
    <w:rsid w:val="00A117B7"/>
    <w:rsid w:val="00A14683"/>
    <w:rsid w:val="00A14DF8"/>
    <w:rsid w:val="00A17371"/>
    <w:rsid w:val="00A1779B"/>
    <w:rsid w:val="00A238F9"/>
    <w:rsid w:val="00A326E8"/>
    <w:rsid w:val="00A35811"/>
    <w:rsid w:val="00A36701"/>
    <w:rsid w:val="00A37ED0"/>
    <w:rsid w:val="00A43EB7"/>
    <w:rsid w:val="00A44F34"/>
    <w:rsid w:val="00A45446"/>
    <w:rsid w:val="00A46067"/>
    <w:rsid w:val="00A6075F"/>
    <w:rsid w:val="00A614DE"/>
    <w:rsid w:val="00A617CE"/>
    <w:rsid w:val="00A631AD"/>
    <w:rsid w:val="00A73B23"/>
    <w:rsid w:val="00A74D25"/>
    <w:rsid w:val="00A76407"/>
    <w:rsid w:val="00A76ECB"/>
    <w:rsid w:val="00A82230"/>
    <w:rsid w:val="00A8368F"/>
    <w:rsid w:val="00A85A11"/>
    <w:rsid w:val="00A86F1A"/>
    <w:rsid w:val="00A912B0"/>
    <w:rsid w:val="00AA0C23"/>
    <w:rsid w:val="00AA14A1"/>
    <w:rsid w:val="00AA17F6"/>
    <w:rsid w:val="00AA21A2"/>
    <w:rsid w:val="00AA568C"/>
    <w:rsid w:val="00AA7309"/>
    <w:rsid w:val="00AB05B3"/>
    <w:rsid w:val="00AB1177"/>
    <w:rsid w:val="00AB3FEE"/>
    <w:rsid w:val="00AB6943"/>
    <w:rsid w:val="00AC3C46"/>
    <w:rsid w:val="00AC63C0"/>
    <w:rsid w:val="00AC7E04"/>
    <w:rsid w:val="00AD1578"/>
    <w:rsid w:val="00AD1D0D"/>
    <w:rsid w:val="00AD5B79"/>
    <w:rsid w:val="00AD642B"/>
    <w:rsid w:val="00AD6DB0"/>
    <w:rsid w:val="00AE6819"/>
    <w:rsid w:val="00AE7044"/>
    <w:rsid w:val="00AE7436"/>
    <w:rsid w:val="00AF2F9C"/>
    <w:rsid w:val="00AF6DFE"/>
    <w:rsid w:val="00B010E0"/>
    <w:rsid w:val="00B031CE"/>
    <w:rsid w:val="00B03609"/>
    <w:rsid w:val="00B038F7"/>
    <w:rsid w:val="00B045CF"/>
    <w:rsid w:val="00B10787"/>
    <w:rsid w:val="00B10EA8"/>
    <w:rsid w:val="00B130F7"/>
    <w:rsid w:val="00B203AA"/>
    <w:rsid w:val="00B20D08"/>
    <w:rsid w:val="00B2607F"/>
    <w:rsid w:val="00B2633E"/>
    <w:rsid w:val="00B324D2"/>
    <w:rsid w:val="00B40BC2"/>
    <w:rsid w:val="00B41882"/>
    <w:rsid w:val="00B422CC"/>
    <w:rsid w:val="00B426D5"/>
    <w:rsid w:val="00B44342"/>
    <w:rsid w:val="00B45F84"/>
    <w:rsid w:val="00B46B1C"/>
    <w:rsid w:val="00B47466"/>
    <w:rsid w:val="00B47CF6"/>
    <w:rsid w:val="00B51E63"/>
    <w:rsid w:val="00B54AB0"/>
    <w:rsid w:val="00B565FE"/>
    <w:rsid w:val="00B63626"/>
    <w:rsid w:val="00B63956"/>
    <w:rsid w:val="00B67487"/>
    <w:rsid w:val="00B76A23"/>
    <w:rsid w:val="00B83024"/>
    <w:rsid w:val="00B84E3F"/>
    <w:rsid w:val="00B92C1F"/>
    <w:rsid w:val="00B977A2"/>
    <w:rsid w:val="00BA575C"/>
    <w:rsid w:val="00BA5F2C"/>
    <w:rsid w:val="00BB6336"/>
    <w:rsid w:val="00BB7931"/>
    <w:rsid w:val="00BC306F"/>
    <w:rsid w:val="00BC41A6"/>
    <w:rsid w:val="00BD1973"/>
    <w:rsid w:val="00BD277A"/>
    <w:rsid w:val="00BD432D"/>
    <w:rsid w:val="00BD75DD"/>
    <w:rsid w:val="00BE4032"/>
    <w:rsid w:val="00BE6EDB"/>
    <w:rsid w:val="00BF1A5D"/>
    <w:rsid w:val="00C038A7"/>
    <w:rsid w:val="00C044D8"/>
    <w:rsid w:val="00C07D0E"/>
    <w:rsid w:val="00C24E39"/>
    <w:rsid w:val="00C270A2"/>
    <w:rsid w:val="00C301CC"/>
    <w:rsid w:val="00C30800"/>
    <w:rsid w:val="00C31EE1"/>
    <w:rsid w:val="00C35B9F"/>
    <w:rsid w:val="00C3675E"/>
    <w:rsid w:val="00C36FD3"/>
    <w:rsid w:val="00C40589"/>
    <w:rsid w:val="00C40B85"/>
    <w:rsid w:val="00C434C2"/>
    <w:rsid w:val="00C51019"/>
    <w:rsid w:val="00C51FD3"/>
    <w:rsid w:val="00C57381"/>
    <w:rsid w:val="00C61F64"/>
    <w:rsid w:val="00C6223C"/>
    <w:rsid w:val="00C62B18"/>
    <w:rsid w:val="00C6374B"/>
    <w:rsid w:val="00C659C3"/>
    <w:rsid w:val="00C65ED0"/>
    <w:rsid w:val="00C71194"/>
    <w:rsid w:val="00C73FCA"/>
    <w:rsid w:val="00C747FB"/>
    <w:rsid w:val="00C800F2"/>
    <w:rsid w:val="00C84A93"/>
    <w:rsid w:val="00C85227"/>
    <w:rsid w:val="00C95DFA"/>
    <w:rsid w:val="00CA1CE2"/>
    <w:rsid w:val="00CA20A1"/>
    <w:rsid w:val="00CA3ED2"/>
    <w:rsid w:val="00CB03F3"/>
    <w:rsid w:val="00CB3B9F"/>
    <w:rsid w:val="00CB677B"/>
    <w:rsid w:val="00CB7518"/>
    <w:rsid w:val="00CB770B"/>
    <w:rsid w:val="00CC00B5"/>
    <w:rsid w:val="00CC5AD5"/>
    <w:rsid w:val="00CD3DDE"/>
    <w:rsid w:val="00CE0387"/>
    <w:rsid w:val="00CE2414"/>
    <w:rsid w:val="00D003BD"/>
    <w:rsid w:val="00D004F6"/>
    <w:rsid w:val="00D05331"/>
    <w:rsid w:val="00D135A1"/>
    <w:rsid w:val="00D159D3"/>
    <w:rsid w:val="00D16603"/>
    <w:rsid w:val="00D16FBB"/>
    <w:rsid w:val="00D23D79"/>
    <w:rsid w:val="00D30441"/>
    <w:rsid w:val="00D3054A"/>
    <w:rsid w:val="00D3246E"/>
    <w:rsid w:val="00D33042"/>
    <w:rsid w:val="00D35EE5"/>
    <w:rsid w:val="00D36656"/>
    <w:rsid w:val="00D40782"/>
    <w:rsid w:val="00D51858"/>
    <w:rsid w:val="00D53AEF"/>
    <w:rsid w:val="00D55ED9"/>
    <w:rsid w:val="00D606DC"/>
    <w:rsid w:val="00D65117"/>
    <w:rsid w:val="00D71143"/>
    <w:rsid w:val="00D71C4D"/>
    <w:rsid w:val="00D73476"/>
    <w:rsid w:val="00D7351E"/>
    <w:rsid w:val="00D7743C"/>
    <w:rsid w:val="00D77B4A"/>
    <w:rsid w:val="00D82984"/>
    <w:rsid w:val="00D83F14"/>
    <w:rsid w:val="00D85EBE"/>
    <w:rsid w:val="00D86F05"/>
    <w:rsid w:val="00D91103"/>
    <w:rsid w:val="00DA7F3C"/>
    <w:rsid w:val="00DB38C3"/>
    <w:rsid w:val="00DB442B"/>
    <w:rsid w:val="00DC28C4"/>
    <w:rsid w:val="00DC450E"/>
    <w:rsid w:val="00DC4B88"/>
    <w:rsid w:val="00DC7235"/>
    <w:rsid w:val="00DC7340"/>
    <w:rsid w:val="00DD0F0C"/>
    <w:rsid w:val="00DD3CB0"/>
    <w:rsid w:val="00DD5FB4"/>
    <w:rsid w:val="00DD6933"/>
    <w:rsid w:val="00DE0C57"/>
    <w:rsid w:val="00DE28DA"/>
    <w:rsid w:val="00DE3006"/>
    <w:rsid w:val="00DF0450"/>
    <w:rsid w:val="00DF379E"/>
    <w:rsid w:val="00DF6D04"/>
    <w:rsid w:val="00E02552"/>
    <w:rsid w:val="00E05ADF"/>
    <w:rsid w:val="00E07718"/>
    <w:rsid w:val="00E07F00"/>
    <w:rsid w:val="00E1186A"/>
    <w:rsid w:val="00E1485E"/>
    <w:rsid w:val="00E150D6"/>
    <w:rsid w:val="00E15528"/>
    <w:rsid w:val="00E230B3"/>
    <w:rsid w:val="00E25272"/>
    <w:rsid w:val="00E26662"/>
    <w:rsid w:val="00E3403E"/>
    <w:rsid w:val="00E3436D"/>
    <w:rsid w:val="00E36AE4"/>
    <w:rsid w:val="00E40848"/>
    <w:rsid w:val="00E4773C"/>
    <w:rsid w:val="00E52B71"/>
    <w:rsid w:val="00E53DA1"/>
    <w:rsid w:val="00E5427A"/>
    <w:rsid w:val="00E553A8"/>
    <w:rsid w:val="00E562C6"/>
    <w:rsid w:val="00E57886"/>
    <w:rsid w:val="00E65617"/>
    <w:rsid w:val="00E65D97"/>
    <w:rsid w:val="00E705E5"/>
    <w:rsid w:val="00E71065"/>
    <w:rsid w:val="00E71970"/>
    <w:rsid w:val="00E73545"/>
    <w:rsid w:val="00E744BB"/>
    <w:rsid w:val="00E75FF2"/>
    <w:rsid w:val="00E774E7"/>
    <w:rsid w:val="00E810B3"/>
    <w:rsid w:val="00E82EC4"/>
    <w:rsid w:val="00E90C13"/>
    <w:rsid w:val="00E95E04"/>
    <w:rsid w:val="00E96C19"/>
    <w:rsid w:val="00E97C34"/>
    <w:rsid w:val="00EA0157"/>
    <w:rsid w:val="00EA3AF8"/>
    <w:rsid w:val="00EB2718"/>
    <w:rsid w:val="00EB354E"/>
    <w:rsid w:val="00EB3CA0"/>
    <w:rsid w:val="00EB5EE8"/>
    <w:rsid w:val="00EC1F58"/>
    <w:rsid w:val="00EC2E85"/>
    <w:rsid w:val="00EC3C07"/>
    <w:rsid w:val="00EC51EF"/>
    <w:rsid w:val="00EC7638"/>
    <w:rsid w:val="00ED36FB"/>
    <w:rsid w:val="00ED3C4E"/>
    <w:rsid w:val="00ED6BE4"/>
    <w:rsid w:val="00EE1E45"/>
    <w:rsid w:val="00EE2F39"/>
    <w:rsid w:val="00EE7A14"/>
    <w:rsid w:val="00EF048C"/>
    <w:rsid w:val="00F00640"/>
    <w:rsid w:val="00F13C09"/>
    <w:rsid w:val="00F176A0"/>
    <w:rsid w:val="00F17FE1"/>
    <w:rsid w:val="00F25EAC"/>
    <w:rsid w:val="00F272A5"/>
    <w:rsid w:val="00F27918"/>
    <w:rsid w:val="00F27CB5"/>
    <w:rsid w:val="00F27E06"/>
    <w:rsid w:val="00F30372"/>
    <w:rsid w:val="00F3199A"/>
    <w:rsid w:val="00F32D3B"/>
    <w:rsid w:val="00F35A7C"/>
    <w:rsid w:val="00F508BC"/>
    <w:rsid w:val="00F530B0"/>
    <w:rsid w:val="00F53149"/>
    <w:rsid w:val="00F53A46"/>
    <w:rsid w:val="00F545F7"/>
    <w:rsid w:val="00F54768"/>
    <w:rsid w:val="00F70D79"/>
    <w:rsid w:val="00F71ECE"/>
    <w:rsid w:val="00F74BED"/>
    <w:rsid w:val="00F828F5"/>
    <w:rsid w:val="00F83F15"/>
    <w:rsid w:val="00F844C7"/>
    <w:rsid w:val="00F8628E"/>
    <w:rsid w:val="00F90AEA"/>
    <w:rsid w:val="00F93F05"/>
    <w:rsid w:val="00F9403F"/>
    <w:rsid w:val="00F950DA"/>
    <w:rsid w:val="00F9510F"/>
    <w:rsid w:val="00F955C6"/>
    <w:rsid w:val="00F95940"/>
    <w:rsid w:val="00F96457"/>
    <w:rsid w:val="00F97688"/>
    <w:rsid w:val="00F97D36"/>
    <w:rsid w:val="00FA3BF8"/>
    <w:rsid w:val="00FA5986"/>
    <w:rsid w:val="00FA78A4"/>
    <w:rsid w:val="00FB017C"/>
    <w:rsid w:val="00FB423A"/>
    <w:rsid w:val="00FB5E9B"/>
    <w:rsid w:val="00FB73FC"/>
    <w:rsid w:val="00FC0801"/>
    <w:rsid w:val="00FD12B9"/>
    <w:rsid w:val="00FD1483"/>
    <w:rsid w:val="00FD6299"/>
    <w:rsid w:val="00FD68E4"/>
    <w:rsid w:val="00FE0EC7"/>
    <w:rsid w:val="00FE1C93"/>
    <w:rsid w:val="00FE26BD"/>
    <w:rsid w:val="00FE3E9D"/>
    <w:rsid w:val="00FE6562"/>
    <w:rsid w:val="00FF2058"/>
    <w:rsid w:val="01451617"/>
    <w:rsid w:val="01D02AB2"/>
    <w:rsid w:val="01D10199"/>
    <w:rsid w:val="01F5424D"/>
    <w:rsid w:val="02004435"/>
    <w:rsid w:val="026537B5"/>
    <w:rsid w:val="02800A25"/>
    <w:rsid w:val="02A85560"/>
    <w:rsid w:val="02CF585A"/>
    <w:rsid w:val="02ED2D49"/>
    <w:rsid w:val="02EE302D"/>
    <w:rsid w:val="032701A1"/>
    <w:rsid w:val="0351375E"/>
    <w:rsid w:val="03BD2ACA"/>
    <w:rsid w:val="046E395C"/>
    <w:rsid w:val="04D83494"/>
    <w:rsid w:val="04DC12A2"/>
    <w:rsid w:val="0619673F"/>
    <w:rsid w:val="0640290E"/>
    <w:rsid w:val="064C21D9"/>
    <w:rsid w:val="06C41A3A"/>
    <w:rsid w:val="07004918"/>
    <w:rsid w:val="077913F5"/>
    <w:rsid w:val="07CA0837"/>
    <w:rsid w:val="08B22987"/>
    <w:rsid w:val="09095D4D"/>
    <w:rsid w:val="0A9A5594"/>
    <w:rsid w:val="0AF62BCE"/>
    <w:rsid w:val="0AFC246D"/>
    <w:rsid w:val="0B5415B7"/>
    <w:rsid w:val="0BD77F0B"/>
    <w:rsid w:val="0C313D73"/>
    <w:rsid w:val="0D7C1E8D"/>
    <w:rsid w:val="0D9D328F"/>
    <w:rsid w:val="0DDE36D9"/>
    <w:rsid w:val="0DED31C6"/>
    <w:rsid w:val="0E6F2A74"/>
    <w:rsid w:val="0F6B354D"/>
    <w:rsid w:val="0F9A44A5"/>
    <w:rsid w:val="101E60DA"/>
    <w:rsid w:val="103462E3"/>
    <w:rsid w:val="10B912E4"/>
    <w:rsid w:val="10DB6B98"/>
    <w:rsid w:val="10E80875"/>
    <w:rsid w:val="11103FC0"/>
    <w:rsid w:val="1133517F"/>
    <w:rsid w:val="11B80C84"/>
    <w:rsid w:val="11BC0B69"/>
    <w:rsid w:val="11BF43E1"/>
    <w:rsid w:val="12184060"/>
    <w:rsid w:val="12517251"/>
    <w:rsid w:val="1258460F"/>
    <w:rsid w:val="12BD32EA"/>
    <w:rsid w:val="12E70038"/>
    <w:rsid w:val="12F639E2"/>
    <w:rsid w:val="13E74406"/>
    <w:rsid w:val="13FB6919"/>
    <w:rsid w:val="145345D0"/>
    <w:rsid w:val="14C91C4B"/>
    <w:rsid w:val="14ED07AC"/>
    <w:rsid w:val="162967FA"/>
    <w:rsid w:val="16374A66"/>
    <w:rsid w:val="16E27850"/>
    <w:rsid w:val="16E81AF3"/>
    <w:rsid w:val="170027F3"/>
    <w:rsid w:val="171811CF"/>
    <w:rsid w:val="171827FE"/>
    <w:rsid w:val="172D632D"/>
    <w:rsid w:val="173A5E69"/>
    <w:rsid w:val="17AC07D2"/>
    <w:rsid w:val="18D95D07"/>
    <w:rsid w:val="193E71D4"/>
    <w:rsid w:val="19D468B0"/>
    <w:rsid w:val="19DE234E"/>
    <w:rsid w:val="1A0F731A"/>
    <w:rsid w:val="1A2B1015"/>
    <w:rsid w:val="1AB941AF"/>
    <w:rsid w:val="1AF15D01"/>
    <w:rsid w:val="1AFC093E"/>
    <w:rsid w:val="1B4E4CA2"/>
    <w:rsid w:val="1B5C79CB"/>
    <w:rsid w:val="1B751D18"/>
    <w:rsid w:val="1B756AC5"/>
    <w:rsid w:val="1BA55066"/>
    <w:rsid w:val="1BC85627"/>
    <w:rsid w:val="1C140ED2"/>
    <w:rsid w:val="1C2A4725"/>
    <w:rsid w:val="1C3A6F38"/>
    <w:rsid w:val="1C54798F"/>
    <w:rsid w:val="1C567084"/>
    <w:rsid w:val="1C787805"/>
    <w:rsid w:val="1CA46814"/>
    <w:rsid w:val="1CAA7B42"/>
    <w:rsid w:val="1CEF08F7"/>
    <w:rsid w:val="1D1D3848"/>
    <w:rsid w:val="1D5559C4"/>
    <w:rsid w:val="1D8C49B3"/>
    <w:rsid w:val="1D9221AE"/>
    <w:rsid w:val="1DC72373"/>
    <w:rsid w:val="1E846710"/>
    <w:rsid w:val="1F095BCD"/>
    <w:rsid w:val="1F53315E"/>
    <w:rsid w:val="1F6A5B44"/>
    <w:rsid w:val="1FA61124"/>
    <w:rsid w:val="203F7481"/>
    <w:rsid w:val="206F0830"/>
    <w:rsid w:val="210E560A"/>
    <w:rsid w:val="213C07C4"/>
    <w:rsid w:val="21861171"/>
    <w:rsid w:val="21B22BDC"/>
    <w:rsid w:val="21D2099C"/>
    <w:rsid w:val="21E203CA"/>
    <w:rsid w:val="21E679B2"/>
    <w:rsid w:val="2273010A"/>
    <w:rsid w:val="22795133"/>
    <w:rsid w:val="22D303DA"/>
    <w:rsid w:val="22EC602D"/>
    <w:rsid w:val="232048D5"/>
    <w:rsid w:val="235264F6"/>
    <w:rsid w:val="23941C99"/>
    <w:rsid w:val="239C641C"/>
    <w:rsid w:val="2402605E"/>
    <w:rsid w:val="24126235"/>
    <w:rsid w:val="244C1094"/>
    <w:rsid w:val="257A7096"/>
    <w:rsid w:val="25924D78"/>
    <w:rsid w:val="25B674B8"/>
    <w:rsid w:val="25D64E62"/>
    <w:rsid w:val="2618211C"/>
    <w:rsid w:val="26883498"/>
    <w:rsid w:val="26973388"/>
    <w:rsid w:val="26A81875"/>
    <w:rsid w:val="26E21B4F"/>
    <w:rsid w:val="26E8774E"/>
    <w:rsid w:val="272F4F6B"/>
    <w:rsid w:val="273B190E"/>
    <w:rsid w:val="27831DB0"/>
    <w:rsid w:val="27977392"/>
    <w:rsid w:val="27A157A3"/>
    <w:rsid w:val="27BE3246"/>
    <w:rsid w:val="28571067"/>
    <w:rsid w:val="2859424B"/>
    <w:rsid w:val="28846FF5"/>
    <w:rsid w:val="28EA700D"/>
    <w:rsid w:val="290A3FC7"/>
    <w:rsid w:val="29331B25"/>
    <w:rsid w:val="2956362B"/>
    <w:rsid w:val="29E40A37"/>
    <w:rsid w:val="2A661171"/>
    <w:rsid w:val="2A8755CD"/>
    <w:rsid w:val="2AD95982"/>
    <w:rsid w:val="2B003A53"/>
    <w:rsid w:val="2B0652AD"/>
    <w:rsid w:val="2B227A16"/>
    <w:rsid w:val="2B580AE3"/>
    <w:rsid w:val="2BEC5DDC"/>
    <w:rsid w:val="2C3867CC"/>
    <w:rsid w:val="2C6572D5"/>
    <w:rsid w:val="2CFC09A9"/>
    <w:rsid w:val="2E805C69"/>
    <w:rsid w:val="2E833361"/>
    <w:rsid w:val="2ED93B14"/>
    <w:rsid w:val="2F2453BB"/>
    <w:rsid w:val="2F2C0739"/>
    <w:rsid w:val="2F5505BD"/>
    <w:rsid w:val="2F8730B0"/>
    <w:rsid w:val="2FC36919"/>
    <w:rsid w:val="2FEA7B98"/>
    <w:rsid w:val="306F7C86"/>
    <w:rsid w:val="30C554D9"/>
    <w:rsid w:val="30C73310"/>
    <w:rsid w:val="30D048DF"/>
    <w:rsid w:val="30D129AB"/>
    <w:rsid w:val="30E65CBD"/>
    <w:rsid w:val="3156092A"/>
    <w:rsid w:val="317A6C42"/>
    <w:rsid w:val="31D93881"/>
    <w:rsid w:val="320F4BFD"/>
    <w:rsid w:val="33081B36"/>
    <w:rsid w:val="3310790D"/>
    <w:rsid w:val="334272A8"/>
    <w:rsid w:val="33E141E8"/>
    <w:rsid w:val="3411661D"/>
    <w:rsid w:val="34473832"/>
    <w:rsid w:val="3494403D"/>
    <w:rsid w:val="34A71EA8"/>
    <w:rsid w:val="34C95008"/>
    <w:rsid w:val="34CA6468"/>
    <w:rsid w:val="34E1358D"/>
    <w:rsid w:val="34F86E65"/>
    <w:rsid w:val="35134CA0"/>
    <w:rsid w:val="352923F9"/>
    <w:rsid w:val="35A22390"/>
    <w:rsid w:val="35F049E2"/>
    <w:rsid w:val="36214303"/>
    <w:rsid w:val="362C5372"/>
    <w:rsid w:val="365340B6"/>
    <w:rsid w:val="372F21F8"/>
    <w:rsid w:val="375A10AE"/>
    <w:rsid w:val="375F18CE"/>
    <w:rsid w:val="38423130"/>
    <w:rsid w:val="38484A65"/>
    <w:rsid w:val="38773C14"/>
    <w:rsid w:val="38BA2FC4"/>
    <w:rsid w:val="394A53C8"/>
    <w:rsid w:val="395A2EF3"/>
    <w:rsid w:val="3AB37B29"/>
    <w:rsid w:val="3AF1412E"/>
    <w:rsid w:val="3B020DE5"/>
    <w:rsid w:val="3B416552"/>
    <w:rsid w:val="3B47342B"/>
    <w:rsid w:val="3B5974BC"/>
    <w:rsid w:val="3BA0123F"/>
    <w:rsid w:val="3BE56851"/>
    <w:rsid w:val="3C0F349F"/>
    <w:rsid w:val="3C23667B"/>
    <w:rsid w:val="3C801A98"/>
    <w:rsid w:val="3C8131E6"/>
    <w:rsid w:val="3D40793E"/>
    <w:rsid w:val="3D603E83"/>
    <w:rsid w:val="3E093478"/>
    <w:rsid w:val="3E6E089A"/>
    <w:rsid w:val="3EB16E74"/>
    <w:rsid w:val="40AE2F11"/>
    <w:rsid w:val="40BF527A"/>
    <w:rsid w:val="4108678B"/>
    <w:rsid w:val="41112EAF"/>
    <w:rsid w:val="417001A9"/>
    <w:rsid w:val="419C3BA7"/>
    <w:rsid w:val="41F57B59"/>
    <w:rsid w:val="420F5080"/>
    <w:rsid w:val="422D477E"/>
    <w:rsid w:val="42F62DE2"/>
    <w:rsid w:val="4324232E"/>
    <w:rsid w:val="43777B1A"/>
    <w:rsid w:val="43C50FB8"/>
    <w:rsid w:val="44064C0A"/>
    <w:rsid w:val="440A3B00"/>
    <w:rsid w:val="44590592"/>
    <w:rsid w:val="44D1498B"/>
    <w:rsid w:val="44E8224B"/>
    <w:rsid w:val="44F25A6D"/>
    <w:rsid w:val="451F4398"/>
    <w:rsid w:val="45200C67"/>
    <w:rsid w:val="45416E53"/>
    <w:rsid w:val="45454351"/>
    <w:rsid w:val="45924B58"/>
    <w:rsid w:val="465F3606"/>
    <w:rsid w:val="476429D6"/>
    <w:rsid w:val="47642B80"/>
    <w:rsid w:val="48007DAE"/>
    <w:rsid w:val="4867562D"/>
    <w:rsid w:val="487930C8"/>
    <w:rsid w:val="48B86CF0"/>
    <w:rsid w:val="48C47CE4"/>
    <w:rsid w:val="48ED491A"/>
    <w:rsid w:val="49B4471E"/>
    <w:rsid w:val="49EB0C03"/>
    <w:rsid w:val="4A025169"/>
    <w:rsid w:val="4C156106"/>
    <w:rsid w:val="4C440B37"/>
    <w:rsid w:val="4CD702D7"/>
    <w:rsid w:val="4DDA0532"/>
    <w:rsid w:val="4E124D9C"/>
    <w:rsid w:val="4E6E1A18"/>
    <w:rsid w:val="4E862901"/>
    <w:rsid w:val="4F201116"/>
    <w:rsid w:val="4F4F4F27"/>
    <w:rsid w:val="4F693F55"/>
    <w:rsid w:val="4FB410C6"/>
    <w:rsid w:val="4FBA2837"/>
    <w:rsid w:val="50B47C55"/>
    <w:rsid w:val="51A750B1"/>
    <w:rsid w:val="51F50869"/>
    <w:rsid w:val="51F579D8"/>
    <w:rsid w:val="525B5B50"/>
    <w:rsid w:val="529F3413"/>
    <w:rsid w:val="52B61114"/>
    <w:rsid w:val="52D12917"/>
    <w:rsid w:val="53644CCD"/>
    <w:rsid w:val="5365200D"/>
    <w:rsid w:val="53875AEB"/>
    <w:rsid w:val="53B512FC"/>
    <w:rsid w:val="53C13730"/>
    <w:rsid w:val="53DC0B3F"/>
    <w:rsid w:val="543F2630"/>
    <w:rsid w:val="55463E0E"/>
    <w:rsid w:val="559E4D14"/>
    <w:rsid w:val="567446C9"/>
    <w:rsid w:val="56770FEB"/>
    <w:rsid w:val="56DC02C6"/>
    <w:rsid w:val="570874BF"/>
    <w:rsid w:val="575E195E"/>
    <w:rsid w:val="578D661C"/>
    <w:rsid w:val="57AD45F2"/>
    <w:rsid w:val="57D93C69"/>
    <w:rsid w:val="57E15D25"/>
    <w:rsid w:val="580541DC"/>
    <w:rsid w:val="581319B2"/>
    <w:rsid w:val="583728AA"/>
    <w:rsid w:val="584C05BC"/>
    <w:rsid w:val="58BD50EE"/>
    <w:rsid w:val="58E03F75"/>
    <w:rsid w:val="593E6804"/>
    <w:rsid w:val="59430BAC"/>
    <w:rsid w:val="5A020725"/>
    <w:rsid w:val="5AD535F4"/>
    <w:rsid w:val="5BE92628"/>
    <w:rsid w:val="5C4F41DE"/>
    <w:rsid w:val="5CCB15B0"/>
    <w:rsid w:val="5CCC47C3"/>
    <w:rsid w:val="5D0A24E4"/>
    <w:rsid w:val="5D7222D0"/>
    <w:rsid w:val="5D754F84"/>
    <w:rsid w:val="5E6B495E"/>
    <w:rsid w:val="5ED96F7D"/>
    <w:rsid w:val="5F19636A"/>
    <w:rsid w:val="5F874AA3"/>
    <w:rsid w:val="5FE230D6"/>
    <w:rsid w:val="60286AAB"/>
    <w:rsid w:val="60366135"/>
    <w:rsid w:val="60DF369E"/>
    <w:rsid w:val="61526E4C"/>
    <w:rsid w:val="615F18A1"/>
    <w:rsid w:val="61736FC0"/>
    <w:rsid w:val="61923D34"/>
    <w:rsid w:val="621237C8"/>
    <w:rsid w:val="62B70466"/>
    <w:rsid w:val="62F83C5C"/>
    <w:rsid w:val="63BB5EFC"/>
    <w:rsid w:val="63DD72A9"/>
    <w:rsid w:val="63DF24D7"/>
    <w:rsid w:val="643A0CA1"/>
    <w:rsid w:val="646C7429"/>
    <w:rsid w:val="64A33866"/>
    <w:rsid w:val="65272C6C"/>
    <w:rsid w:val="652733C9"/>
    <w:rsid w:val="65D53938"/>
    <w:rsid w:val="662A3085"/>
    <w:rsid w:val="665B5863"/>
    <w:rsid w:val="66C75BBC"/>
    <w:rsid w:val="68345B71"/>
    <w:rsid w:val="68C76778"/>
    <w:rsid w:val="699A7243"/>
    <w:rsid w:val="69C56AE9"/>
    <w:rsid w:val="69CA7262"/>
    <w:rsid w:val="69F27CE2"/>
    <w:rsid w:val="6A1A25C0"/>
    <w:rsid w:val="6A2C0CFE"/>
    <w:rsid w:val="6A815B8D"/>
    <w:rsid w:val="6A922256"/>
    <w:rsid w:val="6B472947"/>
    <w:rsid w:val="6B566C4B"/>
    <w:rsid w:val="6BB0179B"/>
    <w:rsid w:val="6C99199C"/>
    <w:rsid w:val="6CAA11DD"/>
    <w:rsid w:val="6CDD1B71"/>
    <w:rsid w:val="6CFA26D5"/>
    <w:rsid w:val="6D255124"/>
    <w:rsid w:val="6D9A4EDB"/>
    <w:rsid w:val="6E0120B8"/>
    <w:rsid w:val="6E541DB5"/>
    <w:rsid w:val="6F3940D5"/>
    <w:rsid w:val="6F3E544F"/>
    <w:rsid w:val="6F6B5E32"/>
    <w:rsid w:val="6F727C70"/>
    <w:rsid w:val="6F7E7141"/>
    <w:rsid w:val="700E52CD"/>
    <w:rsid w:val="704F5792"/>
    <w:rsid w:val="706734D0"/>
    <w:rsid w:val="712C4F0E"/>
    <w:rsid w:val="71BD0B48"/>
    <w:rsid w:val="71CE369F"/>
    <w:rsid w:val="727C5CB2"/>
    <w:rsid w:val="72B44D62"/>
    <w:rsid w:val="72DE599D"/>
    <w:rsid w:val="72FD4413"/>
    <w:rsid w:val="733C2AFF"/>
    <w:rsid w:val="7472539D"/>
    <w:rsid w:val="74BB5195"/>
    <w:rsid w:val="74C651B7"/>
    <w:rsid w:val="750446A6"/>
    <w:rsid w:val="751A443D"/>
    <w:rsid w:val="75202590"/>
    <w:rsid w:val="755C2894"/>
    <w:rsid w:val="7623361C"/>
    <w:rsid w:val="76E77A85"/>
    <w:rsid w:val="771504D1"/>
    <w:rsid w:val="77211224"/>
    <w:rsid w:val="774D204E"/>
    <w:rsid w:val="775C0285"/>
    <w:rsid w:val="776954E8"/>
    <w:rsid w:val="7799481B"/>
    <w:rsid w:val="77C46047"/>
    <w:rsid w:val="77F0472D"/>
    <w:rsid w:val="7A6E44BF"/>
    <w:rsid w:val="7A98230D"/>
    <w:rsid w:val="7ADE1702"/>
    <w:rsid w:val="7B1E3C29"/>
    <w:rsid w:val="7B511164"/>
    <w:rsid w:val="7BA04653"/>
    <w:rsid w:val="7BB26B7B"/>
    <w:rsid w:val="7C09215C"/>
    <w:rsid w:val="7C994FCB"/>
    <w:rsid w:val="7D0F2B0A"/>
    <w:rsid w:val="7D3D59DA"/>
    <w:rsid w:val="7D4A238C"/>
    <w:rsid w:val="7D706C48"/>
    <w:rsid w:val="7D7C5568"/>
    <w:rsid w:val="7DB62207"/>
    <w:rsid w:val="7E59725B"/>
    <w:rsid w:val="7E6147C6"/>
    <w:rsid w:val="7ED65CF8"/>
    <w:rsid w:val="7F456492"/>
    <w:rsid w:val="7F52558F"/>
    <w:rsid w:val="7F9243BE"/>
    <w:rsid w:val="7FBE5AFE"/>
    <w:rsid w:val="7FD75A1B"/>
    <w:rsid w:val="7FDC653E"/>
    <w:rsid w:val="7FDD7D61"/>
    <w:rsid w:val="7FFF96ED"/>
    <w:rsid w:val="B4FE60D2"/>
    <w:rsid w:val="FFFE4BA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qFormat="1" w:unhideWhenUsed="0" w:uiPriority="0" w:semiHidden="0" w:name="envelope return" w:locked="1"/>
    <w:lsdException w:qFormat="1" w:unhideWhenUsed="0" w:uiPriority="0" w:name="footnote reference"/>
    <w:lsdException w:qFormat="1" w:unhideWhenUsed="0" w:uiPriority="0" w:name="annotation reference"/>
    <w:lsdException w:unhideWhenUsed="0" w:uiPriority="0" w:semiHidden="0" w:name="line number" w:locked="1"/>
    <w:lsdException w:qFormat="1" w:unhideWhenUsed="0" w:uiPriority="0" w:semiHidden="0" w:name="page number"/>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qFormat="1" w:unhideWhenUsed="0" w:uiPriority="0" w:semiHidden="0" w:name="List"/>
    <w:lsdException w:unhideWhenUsed="0" w:uiPriority="0" w:semiHidden="0" w:name="List Bullet" w:locked="1"/>
    <w:lsdException w:unhideWhenUsed="0" w:uiPriority="0" w:semiHidden="0" w:name="List Number" w:locked="1"/>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unhideWhenUsed="0" w:uiPriority="0" w:semiHidden="0" w:name="Message Header" w:locked="1"/>
    <w:lsdException w:qFormat="1" w:unhideWhenUsed="0" w:uiPriority="0" w:semiHidden="0" w:name="Subtitle" w:locked="1"/>
    <w:lsdException w:unhideWhenUsed="0" w:uiPriority="0" w:semiHidden="0" w:name="Salutation" w:locked="1"/>
    <w:lsdException w:qFormat="1" w:unhideWhenUsed="0" w:uiPriority="0" w:semiHidden="0" w:name="Date"/>
    <w:lsdException w:qFormat="1" w:unhideWhenUsed="0" w:uiPriority="0" w:semiHidden="0" w:name="Body Text First Indent"/>
    <w:lsdException w:qFormat="1" w:unhideWhenUsed="0" w:uiPriority="0" w:semiHidden="0" w:name="Body Text First Indent 2" w:locked="1"/>
    <w:lsdException w:unhideWhenUsed="0" w:uiPriority="0" w:semiHidden="0" w:name="Note Heading" w:locked="1"/>
    <w:lsdException w:qFormat="1" w:unhideWhenUsed="0" w:uiPriority="0" w:semiHidden="0" w:name="Body Text 2"/>
    <w:lsdException w:unhideWhenUsed="0" w:uiPriority="0" w:semiHidden="0" w:name="Body Text 3" w:locked="1"/>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ocked="1"/>
    <w:lsdException w:qFormat="1" w:unhideWhenUsed="0" w:uiPriority="0"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nhideWhenUsed="0" w:uiPriority="0" w:semiHidden="0" w:name="E-mail Signature" w:locked="1"/>
    <w:lsdException w:qFormat="1" w:unhideWhenUsed="0" w:uiPriority="0" w:semiHidden="0" w:name="Normal (Web)"/>
    <w:lsdException w:unhideWhenUsed="0" w:uiPriority="0" w:semiHidden="0" w:name="HTML Acronym" w:locked="1"/>
    <w:lsdException w:unhideWhenUsed="0" w:uiPriority="0" w:semiHidden="0" w:name="HTML Address" w:locked="1"/>
    <w:lsdException w:qFormat="1"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qFormat="1" w:unhideWhenUsed="0" w:uiPriority="0" w:semiHidden="0" w:name="HTML Preformatted"/>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link w:val="72"/>
    <w:qFormat/>
    <w:uiPriority w:val="0"/>
    <w:pPr>
      <w:keepNext/>
      <w:keepLines/>
      <w:adjustRightInd w:val="0"/>
      <w:spacing w:before="340" w:after="330" w:line="578" w:lineRule="atLeast"/>
      <w:textAlignment w:val="baseline"/>
      <w:outlineLvl w:val="0"/>
    </w:pPr>
    <w:rPr>
      <w:b/>
      <w:kern w:val="44"/>
      <w:sz w:val="44"/>
    </w:rPr>
  </w:style>
  <w:style w:type="paragraph" w:styleId="6">
    <w:name w:val="heading 2"/>
    <w:basedOn w:val="1"/>
    <w:next w:val="1"/>
    <w:link w:val="69"/>
    <w:qFormat/>
    <w:uiPriority w:val="0"/>
    <w:pPr>
      <w:keepNext/>
      <w:keepLines/>
      <w:adjustRightInd w:val="0"/>
      <w:spacing w:before="260" w:after="260" w:line="416" w:lineRule="atLeast"/>
      <w:textAlignment w:val="baseline"/>
      <w:outlineLvl w:val="1"/>
    </w:pPr>
    <w:rPr>
      <w:rFonts w:ascii="Arial" w:hAnsi="Arial" w:eastAsia="黑体"/>
      <w:b/>
      <w:kern w:val="0"/>
      <w:sz w:val="32"/>
    </w:rPr>
  </w:style>
  <w:style w:type="paragraph" w:styleId="7">
    <w:name w:val="heading 3"/>
    <w:basedOn w:val="1"/>
    <w:next w:val="1"/>
    <w:qFormat/>
    <w:uiPriority w:val="0"/>
    <w:pPr>
      <w:keepNext/>
      <w:keepLines/>
      <w:adjustRightInd w:val="0"/>
      <w:spacing w:before="260" w:after="260" w:line="416" w:lineRule="atLeast"/>
      <w:textAlignment w:val="baseline"/>
      <w:outlineLvl w:val="2"/>
    </w:pPr>
    <w:rPr>
      <w:b/>
      <w:kern w:val="0"/>
      <w:sz w:val="32"/>
    </w:rPr>
  </w:style>
  <w:style w:type="paragraph" w:styleId="8">
    <w:name w:val="heading 4"/>
    <w:basedOn w:val="1"/>
    <w:next w:val="1"/>
    <w:link w:val="78"/>
    <w:qFormat/>
    <w:uiPriority w:val="0"/>
    <w:pPr>
      <w:keepNext/>
      <w:keepLines/>
      <w:adjustRightInd w:val="0"/>
      <w:spacing w:before="280" w:after="290" w:line="376" w:lineRule="atLeast"/>
      <w:textAlignment w:val="baseline"/>
      <w:outlineLvl w:val="3"/>
    </w:pPr>
    <w:rPr>
      <w:rFonts w:ascii="Arial" w:hAnsi="Arial" w:eastAsia="黑体"/>
      <w:b/>
      <w:sz w:val="28"/>
    </w:rPr>
  </w:style>
  <w:style w:type="paragraph" w:styleId="9">
    <w:name w:val="heading 5"/>
    <w:basedOn w:val="1"/>
    <w:next w:val="1"/>
    <w:qFormat/>
    <w:uiPriority w:val="0"/>
    <w:pPr>
      <w:keepNext/>
      <w:keepLines/>
      <w:adjustRightInd w:val="0"/>
      <w:spacing w:before="280" w:after="290" w:line="376" w:lineRule="atLeast"/>
      <w:textAlignment w:val="baseline"/>
      <w:outlineLvl w:val="4"/>
    </w:pPr>
    <w:rPr>
      <w:b/>
      <w:kern w:val="0"/>
      <w:sz w:val="28"/>
    </w:rPr>
  </w:style>
  <w:style w:type="paragraph" w:styleId="10">
    <w:name w:val="heading 6"/>
    <w:basedOn w:val="1"/>
    <w:next w:val="1"/>
    <w:qFormat/>
    <w:uiPriority w:val="0"/>
    <w:pPr>
      <w:keepNext/>
      <w:keepLines/>
      <w:adjustRightInd w:val="0"/>
      <w:spacing w:before="240" w:after="64" w:line="320" w:lineRule="atLeast"/>
      <w:textAlignment w:val="baseline"/>
      <w:outlineLvl w:val="5"/>
    </w:pPr>
    <w:rPr>
      <w:rFonts w:ascii="Arial" w:hAnsi="Arial" w:eastAsia="黑体"/>
      <w:b/>
      <w:kern w:val="0"/>
      <w:sz w:val="24"/>
    </w:rPr>
  </w:style>
  <w:style w:type="paragraph" w:styleId="11">
    <w:name w:val="heading 7"/>
    <w:basedOn w:val="1"/>
    <w:next w:val="1"/>
    <w:qFormat/>
    <w:uiPriority w:val="0"/>
    <w:pPr>
      <w:keepNext/>
      <w:keepLines/>
      <w:adjustRightInd w:val="0"/>
      <w:spacing w:before="240" w:after="64" w:line="320" w:lineRule="atLeast"/>
      <w:textAlignment w:val="baseline"/>
      <w:outlineLvl w:val="6"/>
    </w:pPr>
    <w:rPr>
      <w:b/>
      <w:kern w:val="0"/>
      <w:sz w:val="24"/>
    </w:rPr>
  </w:style>
  <w:style w:type="paragraph" w:styleId="12">
    <w:name w:val="heading 8"/>
    <w:basedOn w:val="1"/>
    <w:next w:val="1"/>
    <w:qFormat/>
    <w:uiPriority w:val="0"/>
    <w:pPr>
      <w:keepNext/>
      <w:keepLines/>
      <w:adjustRightInd w:val="0"/>
      <w:spacing w:before="240" w:after="64" w:line="320" w:lineRule="atLeast"/>
      <w:textAlignment w:val="baseline"/>
      <w:outlineLvl w:val="7"/>
    </w:pPr>
    <w:rPr>
      <w:rFonts w:ascii="Arial" w:hAnsi="Arial" w:eastAsia="黑体"/>
      <w:kern w:val="0"/>
      <w:sz w:val="24"/>
    </w:rPr>
  </w:style>
  <w:style w:type="paragraph" w:styleId="13">
    <w:name w:val="heading 9"/>
    <w:basedOn w:val="1"/>
    <w:next w:val="1"/>
    <w:qFormat/>
    <w:uiPriority w:val="0"/>
    <w:pPr>
      <w:keepNext/>
      <w:keepLines/>
      <w:adjustRightInd w:val="0"/>
      <w:spacing w:before="240" w:after="64" w:line="320" w:lineRule="atLeast"/>
      <w:textAlignment w:val="baseline"/>
      <w:outlineLvl w:val="8"/>
    </w:pPr>
    <w:rPr>
      <w:rFonts w:ascii="Arial" w:hAnsi="Arial" w:eastAsia="黑体"/>
      <w:kern w:val="0"/>
    </w:rPr>
  </w:style>
  <w:style w:type="character" w:default="1" w:styleId="53">
    <w:name w:val="Default Paragraph Font"/>
    <w:semiHidden/>
    <w:unhideWhenUsed/>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locked/>
    <w:uiPriority w:val="0"/>
    <w:pPr>
      <w:ind w:firstLine="420" w:firstLineChars="200"/>
    </w:pPr>
  </w:style>
  <w:style w:type="paragraph" w:styleId="3">
    <w:name w:val="Body Text Indent"/>
    <w:basedOn w:val="1"/>
    <w:next w:val="4"/>
    <w:link w:val="64"/>
    <w:qFormat/>
    <w:uiPriority w:val="0"/>
    <w:pPr>
      <w:spacing w:after="156"/>
      <w:ind w:firstLine="480"/>
    </w:pPr>
    <w:rPr>
      <w:sz w:val="24"/>
    </w:rPr>
  </w:style>
  <w:style w:type="paragraph" w:styleId="4">
    <w:name w:val="envelope return"/>
    <w:basedOn w:val="1"/>
    <w:qFormat/>
    <w:locked/>
    <w:uiPriority w:val="0"/>
    <w:pPr>
      <w:snapToGrid w:val="0"/>
    </w:pPr>
    <w:rPr>
      <w:rFonts w:ascii="Arial" w:hAnsi="Arial"/>
    </w:rPr>
  </w:style>
  <w:style w:type="paragraph" w:styleId="14">
    <w:name w:val="List 3"/>
    <w:basedOn w:val="1"/>
    <w:qFormat/>
    <w:uiPriority w:val="0"/>
    <w:pPr>
      <w:ind w:left="100" w:leftChars="400" w:hanging="200" w:hangingChars="200"/>
    </w:pPr>
  </w:style>
  <w:style w:type="paragraph" w:styleId="15">
    <w:name w:val="toc 7"/>
    <w:basedOn w:val="1"/>
    <w:next w:val="1"/>
    <w:semiHidden/>
    <w:qFormat/>
    <w:uiPriority w:val="0"/>
    <w:pPr>
      <w:ind w:left="1260"/>
      <w:jc w:val="left"/>
    </w:pPr>
    <w:rPr>
      <w:sz w:val="18"/>
    </w:rPr>
  </w:style>
  <w:style w:type="paragraph" w:styleId="16">
    <w:name w:val="Normal Indent"/>
    <w:basedOn w:val="1"/>
    <w:link w:val="79"/>
    <w:qFormat/>
    <w:uiPriority w:val="0"/>
    <w:pPr>
      <w:ind w:firstLine="420"/>
    </w:pPr>
  </w:style>
  <w:style w:type="paragraph" w:styleId="17">
    <w:name w:val="Document Map"/>
    <w:basedOn w:val="1"/>
    <w:semiHidden/>
    <w:qFormat/>
    <w:uiPriority w:val="0"/>
    <w:pPr>
      <w:shd w:val="clear" w:color="auto" w:fill="000080"/>
    </w:pPr>
  </w:style>
  <w:style w:type="paragraph" w:styleId="18">
    <w:name w:val="annotation text"/>
    <w:basedOn w:val="1"/>
    <w:link w:val="66"/>
    <w:semiHidden/>
    <w:qFormat/>
    <w:uiPriority w:val="0"/>
    <w:pPr>
      <w:jc w:val="left"/>
    </w:pPr>
  </w:style>
  <w:style w:type="paragraph" w:styleId="19">
    <w:name w:val="Body Text"/>
    <w:basedOn w:val="1"/>
    <w:qFormat/>
    <w:uiPriority w:val="0"/>
    <w:rPr>
      <w:sz w:val="24"/>
    </w:rPr>
  </w:style>
  <w:style w:type="paragraph" w:styleId="20">
    <w:name w:val="List 2"/>
    <w:basedOn w:val="1"/>
    <w:qFormat/>
    <w:uiPriority w:val="0"/>
    <w:pPr>
      <w:ind w:left="100" w:leftChars="200" w:hanging="200" w:hangingChars="200"/>
    </w:pPr>
  </w:style>
  <w:style w:type="paragraph" w:styleId="21">
    <w:name w:val="List Continue"/>
    <w:basedOn w:val="1"/>
    <w:qFormat/>
    <w:uiPriority w:val="0"/>
    <w:pPr>
      <w:spacing w:after="120"/>
      <w:ind w:left="420" w:leftChars="200"/>
    </w:pPr>
  </w:style>
  <w:style w:type="paragraph" w:styleId="22">
    <w:name w:val="Block Text"/>
    <w:basedOn w:val="1"/>
    <w:qFormat/>
    <w:uiPriority w:val="0"/>
    <w:pPr>
      <w:autoSpaceDE w:val="0"/>
      <w:autoSpaceDN w:val="0"/>
      <w:adjustRightInd w:val="0"/>
      <w:spacing w:line="300" w:lineRule="auto"/>
      <w:ind w:left="29" w:leftChars="12" w:right="6" w:firstLine="560" w:firstLineChars="200"/>
    </w:pPr>
    <w:rPr>
      <w:kern w:val="0"/>
      <w:sz w:val="28"/>
    </w:rPr>
  </w:style>
  <w:style w:type="paragraph" w:styleId="23">
    <w:name w:val="toc 5"/>
    <w:basedOn w:val="1"/>
    <w:next w:val="1"/>
    <w:semiHidden/>
    <w:qFormat/>
    <w:uiPriority w:val="0"/>
    <w:pPr>
      <w:ind w:left="840"/>
      <w:jc w:val="left"/>
    </w:pPr>
    <w:rPr>
      <w:sz w:val="18"/>
    </w:rPr>
  </w:style>
  <w:style w:type="paragraph" w:styleId="24">
    <w:name w:val="toc 3"/>
    <w:basedOn w:val="1"/>
    <w:next w:val="1"/>
    <w:semiHidden/>
    <w:qFormat/>
    <w:uiPriority w:val="0"/>
    <w:pPr>
      <w:ind w:left="420"/>
      <w:jc w:val="left"/>
    </w:pPr>
    <w:rPr>
      <w:i/>
      <w:sz w:val="20"/>
    </w:rPr>
  </w:style>
  <w:style w:type="paragraph" w:styleId="25">
    <w:name w:val="Plain Text"/>
    <w:basedOn w:val="1"/>
    <w:qFormat/>
    <w:uiPriority w:val="0"/>
    <w:rPr>
      <w:rFonts w:ascii="宋体" w:hAnsi="Courier New"/>
    </w:rPr>
  </w:style>
  <w:style w:type="paragraph" w:styleId="26">
    <w:name w:val="toc 8"/>
    <w:basedOn w:val="1"/>
    <w:next w:val="1"/>
    <w:semiHidden/>
    <w:qFormat/>
    <w:uiPriority w:val="0"/>
    <w:pPr>
      <w:ind w:left="1470"/>
      <w:jc w:val="left"/>
    </w:pPr>
    <w:rPr>
      <w:sz w:val="18"/>
    </w:rPr>
  </w:style>
  <w:style w:type="paragraph" w:styleId="27">
    <w:name w:val="Date"/>
    <w:basedOn w:val="1"/>
    <w:next w:val="1"/>
    <w:qFormat/>
    <w:uiPriority w:val="0"/>
    <w:pPr>
      <w:widowControl/>
      <w:ind w:left="100"/>
      <w:jc w:val="left"/>
    </w:pPr>
    <w:rPr>
      <w:rFonts w:ascii="宋体" w:hAnsi="宋体"/>
      <w:kern w:val="0"/>
      <w:sz w:val="28"/>
    </w:rPr>
  </w:style>
  <w:style w:type="paragraph" w:styleId="28">
    <w:name w:val="Body Text Indent 2"/>
    <w:basedOn w:val="1"/>
    <w:qFormat/>
    <w:uiPriority w:val="0"/>
    <w:pPr>
      <w:ind w:left="1436" w:leftChars="684"/>
    </w:pPr>
    <w:rPr>
      <w:sz w:val="24"/>
    </w:rPr>
  </w:style>
  <w:style w:type="paragraph" w:styleId="29">
    <w:name w:val="List Continue 5"/>
    <w:basedOn w:val="1"/>
    <w:qFormat/>
    <w:uiPriority w:val="0"/>
    <w:pPr>
      <w:spacing w:after="120"/>
      <w:ind w:left="2100" w:leftChars="1000"/>
    </w:pPr>
  </w:style>
  <w:style w:type="paragraph" w:styleId="30">
    <w:name w:val="Balloon Text"/>
    <w:basedOn w:val="1"/>
    <w:link w:val="67"/>
    <w:semiHidden/>
    <w:qFormat/>
    <w:uiPriority w:val="0"/>
    <w:rPr>
      <w:sz w:val="18"/>
    </w:rPr>
  </w:style>
  <w:style w:type="paragraph" w:styleId="31">
    <w:name w:val="footer"/>
    <w:basedOn w:val="1"/>
    <w:link w:val="65"/>
    <w:qFormat/>
    <w:uiPriority w:val="99"/>
    <w:pPr>
      <w:tabs>
        <w:tab w:val="center" w:pos="4153"/>
        <w:tab w:val="right" w:pos="8306"/>
      </w:tabs>
      <w:snapToGrid w:val="0"/>
      <w:jc w:val="left"/>
    </w:pPr>
    <w:rPr>
      <w:sz w:val="18"/>
    </w:rPr>
  </w:style>
  <w:style w:type="paragraph" w:styleId="32">
    <w:name w:val="header"/>
    <w:basedOn w:val="1"/>
    <w:qFormat/>
    <w:uiPriority w:val="0"/>
    <w:pPr>
      <w:pBdr>
        <w:bottom w:val="single" w:color="auto" w:sz="6" w:space="1"/>
      </w:pBdr>
      <w:tabs>
        <w:tab w:val="center" w:pos="4153"/>
        <w:tab w:val="right" w:pos="8306"/>
      </w:tabs>
      <w:snapToGrid w:val="0"/>
      <w:jc w:val="center"/>
    </w:pPr>
    <w:rPr>
      <w:sz w:val="18"/>
    </w:rPr>
  </w:style>
  <w:style w:type="paragraph" w:styleId="33">
    <w:name w:val="toc 1"/>
    <w:basedOn w:val="1"/>
    <w:next w:val="1"/>
    <w:semiHidden/>
    <w:qFormat/>
    <w:uiPriority w:val="0"/>
    <w:pPr>
      <w:tabs>
        <w:tab w:val="left" w:pos="840"/>
        <w:tab w:val="right" w:leader="dot" w:pos="9402"/>
      </w:tabs>
      <w:adjustRightInd w:val="0"/>
      <w:snapToGrid w:val="0"/>
      <w:spacing w:line="360" w:lineRule="auto"/>
      <w:jc w:val="left"/>
    </w:pPr>
    <w:rPr>
      <w:rFonts w:ascii="Arial" w:hAnsi="宋体"/>
      <w:caps/>
      <w:w w:val="80"/>
      <w:sz w:val="24"/>
    </w:rPr>
  </w:style>
  <w:style w:type="paragraph" w:styleId="34">
    <w:name w:val="List Continue 4"/>
    <w:basedOn w:val="1"/>
    <w:qFormat/>
    <w:uiPriority w:val="0"/>
    <w:pPr>
      <w:spacing w:after="120"/>
      <w:ind w:left="1680" w:leftChars="800"/>
    </w:pPr>
  </w:style>
  <w:style w:type="paragraph" w:styleId="35">
    <w:name w:val="toc 4"/>
    <w:basedOn w:val="1"/>
    <w:next w:val="1"/>
    <w:semiHidden/>
    <w:qFormat/>
    <w:uiPriority w:val="0"/>
    <w:pPr>
      <w:tabs>
        <w:tab w:val="left" w:pos="1080"/>
        <w:tab w:val="right" w:leader="dot" w:pos="9125"/>
      </w:tabs>
      <w:adjustRightInd w:val="0"/>
      <w:snapToGrid w:val="0"/>
      <w:spacing w:line="360" w:lineRule="auto"/>
      <w:jc w:val="left"/>
    </w:pPr>
    <w:rPr>
      <w:sz w:val="18"/>
    </w:rPr>
  </w:style>
  <w:style w:type="paragraph" w:styleId="36">
    <w:name w:val="List"/>
    <w:basedOn w:val="1"/>
    <w:qFormat/>
    <w:uiPriority w:val="0"/>
    <w:pPr>
      <w:ind w:left="200" w:hanging="200" w:hangingChars="200"/>
    </w:pPr>
  </w:style>
  <w:style w:type="paragraph" w:styleId="37">
    <w:name w:val="footnote text"/>
    <w:basedOn w:val="1"/>
    <w:semiHidden/>
    <w:qFormat/>
    <w:uiPriority w:val="0"/>
    <w:pPr>
      <w:snapToGrid w:val="0"/>
      <w:jc w:val="left"/>
    </w:pPr>
    <w:rPr>
      <w:sz w:val="18"/>
    </w:rPr>
  </w:style>
  <w:style w:type="paragraph" w:styleId="38">
    <w:name w:val="toc 6"/>
    <w:basedOn w:val="1"/>
    <w:next w:val="1"/>
    <w:semiHidden/>
    <w:qFormat/>
    <w:uiPriority w:val="0"/>
    <w:pPr>
      <w:ind w:left="1050"/>
      <w:jc w:val="left"/>
    </w:pPr>
    <w:rPr>
      <w:sz w:val="18"/>
    </w:rPr>
  </w:style>
  <w:style w:type="paragraph" w:styleId="39">
    <w:name w:val="List 5"/>
    <w:basedOn w:val="1"/>
    <w:qFormat/>
    <w:uiPriority w:val="0"/>
    <w:pPr>
      <w:ind w:left="100" w:leftChars="800" w:hanging="200" w:hangingChars="200"/>
    </w:pPr>
  </w:style>
  <w:style w:type="paragraph" w:styleId="40">
    <w:name w:val="Body Text Indent 3"/>
    <w:basedOn w:val="1"/>
    <w:qFormat/>
    <w:uiPriority w:val="0"/>
    <w:pPr>
      <w:spacing w:after="120"/>
      <w:ind w:left="420" w:leftChars="200"/>
    </w:pPr>
    <w:rPr>
      <w:sz w:val="16"/>
    </w:rPr>
  </w:style>
  <w:style w:type="paragraph" w:styleId="41">
    <w:name w:val="toc 2"/>
    <w:basedOn w:val="1"/>
    <w:next w:val="1"/>
    <w:semiHidden/>
    <w:qFormat/>
    <w:uiPriority w:val="0"/>
    <w:pPr>
      <w:ind w:left="210"/>
      <w:jc w:val="left"/>
    </w:pPr>
    <w:rPr>
      <w:smallCaps/>
      <w:sz w:val="20"/>
    </w:rPr>
  </w:style>
  <w:style w:type="paragraph" w:styleId="42">
    <w:name w:val="toc 9"/>
    <w:basedOn w:val="1"/>
    <w:next w:val="1"/>
    <w:semiHidden/>
    <w:qFormat/>
    <w:uiPriority w:val="0"/>
    <w:pPr>
      <w:ind w:left="1680"/>
      <w:jc w:val="left"/>
    </w:pPr>
    <w:rPr>
      <w:sz w:val="18"/>
    </w:rPr>
  </w:style>
  <w:style w:type="paragraph" w:styleId="43">
    <w:name w:val="Body Text 2"/>
    <w:basedOn w:val="1"/>
    <w:qFormat/>
    <w:uiPriority w:val="0"/>
    <w:rPr>
      <w:rFonts w:ascii="宋体" w:hAnsi="宋体"/>
      <w:sz w:val="24"/>
    </w:rPr>
  </w:style>
  <w:style w:type="paragraph" w:styleId="44">
    <w:name w:val="List 4"/>
    <w:basedOn w:val="1"/>
    <w:qFormat/>
    <w:uiPriority w:val="0"/>
    <w:pPr>
      <w:ind w:left="100" w:leftChars="600" w:hanging="200" w:hangingChars="200"/>
    </w:pPr>
  </w:style>
  <w:style w:type="paragraph" w:styleId="45">
    <w:name w:val="List Continue 2"/>
    <w:basedOn w:val="1"/>
    <w:qFormat/>
    <w:uiPriority w:val="0"/>
    <w:pPr>
      <w:spacing w:after="120"/>
      <w:ind w:left="840" w:leftChars="400"/>
    </w:pPr>
  </w:style>
  <w:style w:type="paragraph" w:styleId="46">
    <w:name w:val="HTML Preformatted"/>
    <w:basedOn w:val="1"/>
    <w:link w:val="80"/>
    <w:qFormat/>
    <w:uiPriority w:val="0"/>
    <w:rPr>
      <w:rFonts w:ascii="Courier New" w:hAnsi="Courier New"/>
      <w:sz w:val="20"/>
    </w:rPr>
  </w:style>
  <w:style w:type="paragraph" w:styleId="47">
    <w:name w:val="Normal (Web)"/>
    <w:basedOn w:val="1"/>
    <w:qFormat/>
    <w:uiPriority w:val="0"/>
    <w:pPr>
      <w:widowControl/>
      <w:spacing w:before="100" w:beforeAutospacing="1" w:after="100" w:afterAutospacing="1"/>
      <w:jc w:val="left"/>
    </w:pPr>
    <w:rPr>
      <w:rFonts w:ascii="宋体" w:hAnsi="宋体"/>
      <w:kern w:val="0"/>
      <w:sz w:val="24"/>
    </w:rPr>
  </w:style>
  <w:style w:type="paragraph" w:styleId="48">
    <w:name w:val="List Continue 3"/>
    <w:basedOn w:val="1"/>
    <w:qFormat/>
    <w:uiPriority w:val="0"/>
    <w:pPr>
      <w:spacing w:after="120"/>
      <w:ind w:left="1260" w:leftChars="600"/>
    </w:pPr>
  </w:style>
  <w:style w:type="paragraph" w:styleId="49">
    <w:name w:val="annotation subject"/>
    <w:basedOn w:val="18"/>
    <w:next w:val="18"/>
    <w:semiHidden/>
    <w:qFormat/>
    <w:uiPriority w:val="0"/>
    <w:rPr>
      <w:b/>
    </w:rPr>
  </w:style>
  <w:style w:type="paragraph" w:styleId="50">
    <w:name w:val="Body Text First Indent"/>
    <w:basedOn w:val="1"/>
    <w:qFormat/>
    <w:uiPriority w:val="0"/>
    <w:pPr>
      <w:spacing w:line="360" w:lineRule="auto"/>
      <w:ind w:firstLine="482"/>
    </w:pPr>
    <w:rPr>
      <w:b/>
      <w:sz w:val="24"/>
    </w:rPr>
  </w:style>
  <w:style w:type="table" w:styleId="52">
    <w:name w:val="Table Grid"/>
    <w:basedOn w:val="51"/>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4">
    <w:name w:val="Strong"/>
    <w:qFormat/>
    <w:locked/>
    <w:uiPriority w:val="0"/>
    <w:rPr>
      <w:b/>
      <w:bCs/>
    </w:rPr>
  </w:style>
  <w:style w:type="character" w:styleId="55">
    <w:name w:val="page number"/>
    <w:qFormat/>
    <w:uiPriority w:val="0"/>
    <w:rPr>
      <w:rFonts w:cs="Times New Roman"/>
    </w:rPr>
  </w:style>
  <w:style w:type="character" w:styleId="56">
    <w:name w:val="FollowedHyperlink"/>
    <w:qFormat/>
    <w:locked/>
    <w:uiPriority w:val="0"/>
    <w:rPr>
      <w:color w:val="800080"/>
      <w:u w:val="single"/>
    </w:rPr>
  </w:style>
  <w:style w:type="character" w:styleId="57">
    <w:name w:val="Emphasis"/>
    <w:qFormat/>
    <w:locked/>
    <w:uiPriority w:val="0"/>
    <w:rPr>
      <w:color w:val="CC0000"/>
    </w:rPr>
  </w:style>
  <w:style w:type="character" w:styleId="58">
    <w:name w:val="Hyperlink"/>
    <w:qFormat/>
    <w:uiPriority w:val="0"/>
    <w:rPr>
      <w:color w:val="0000FF"/>
      <w:u w:val="single"/>
    </w:rPr>
  </w:style>
  <w:style w:type="character" w:styleId="59">
    <w:name w:val="annotation reference"/>
    <w:semiHidden/>
    <w:qFormat/>
    <w:uiPriority w:val="0"/>
    <w:rPr>
      <w:sz w:val="21"/>
    </w:rPr>
  </w:style>
  <w:style w:type="character" w:styleId="60">
    <w:name w:val="HTML Cite"/>
    <w:qFormat/>
    <w:locked/>
    <w:uiPriority w:val="0"/>
    <w:rPr>
      <w:color w:val="008000"/>
    </w:rPr>
  </w:style>
  <w:style w:type="character" w:styleId="61">
    <w:name w:val="footnote reference"/>
    <w:semiHidden/>
    <w:qFormat/>
    <w:uiPriority w:val="0"/>
    <w:rPr>
      <w:vertAlign w:val="superscript"/>
    </w:rPr>
  </w:style>
  <w:style w:type="character" w:customStyle="1" w:styleId="62">
    <w:name w:val="Style Heading 3 + Char"/>
    <w:link w:val="63"/>
    <w:qFormat/>
    <w:locked/>
    <w:uiPriority w:val="0"/>
    <w:rPr>
      <w:rFonts w:eastAsia="宋体"/>
      <w:b/>
      <w:kern w:val="2"/>
      <w:sz w:val="28"/>
      <w:lang w:val="en-US" w:eastAsia="zh-CN"/>
    </w:rPr>
  </w:style>
  <w:style w:type="paragraph" w:customStyle="1" w:styleId="63">
    <w:name w:val="Style Heading 3 +"/>
    <w:basedOn w:val="7"/>
    <w:link w:val="62"/>
    <w:qFormat/>
    <w:uiPriority w:val="0"/>
    <w:pPr>
      <w:adjustRightInd/>
      <w:spacing w:before="120" w:after="120" w:line="120" w:lineRule="atLeast"/>
      <w:textAlignment w:val="auto"/>
    </w:pPr>
    <w:rPr>
      <w:kern w:val="2"/>
      <w:sz w:val="28"/>
    </w:rPr>
  </w:style>
  <w:style w:type="character" w:customStyle="1" w:styleId="64">
    <w:name w:val="正文文本缩进 Char"/>
    <w:link w:val="3"/>
    <w:qFormat/>
    <w:uiPriority w:val="0"/>
    <w:rPr>
      <w:kern w:val="2"/>
      <w:sz w:val="24"/>
    </w:rPr>
  </w:style>
  <w:style w:type="character" w:customStyle="1" w:styleId="65">
    <w:name w:val="页脚 Char"/>
    <w:link w:val="31"/>
    <w:qFormat/>
    <w:locked/>
    <w:uiPriority w:val="99"/>
    <w:rPr>
      <w:kern w:val="2"/>
      <w:sz w:val="18"/>
    </w:rPr>
  </w:style>
  <w:style w:type="character" w:customStyle="1" w:styleId="66">
    <w:name w:val="批注文字 Char"/>
    <w:link w:val="18"/>
    <w:qFormat/>
    <w:locked/>
    <w:uiPriority w:val="0"/>
    <w:rPr>
      <w:kern w:val="2"/>
      <w:sz w:val="21"/>
    </w:rPr>
  </w:style>
  <w:style w:type="character" w:customStyle="1" w:styleId="67">
    <w:name w:val="批注框文本 Char"/>
    <w:link w:val="30"/>
    <w:qFormat/>
    <w:locked/>
    <w:uiPriority w:val="0"/>
    <w:rPr>
      <w:rFonts w:eastAsia="宋体"/>
      <w:kern w:val="2"/>
      <w:sz w:val="18"/>
      <w:lang w:val="en-US" w:eastAsia="zh-CN"/>
    </w:rPr>
  </w:style>
  <w:style w:type="character" w:customStyle="1" w:styleId="68">
    <w:name w:val="font01"/>
    <w:qFormat/>
    <w:uiPriority w:val="0"/>
    <w:rPr>
      <w:rFonts w:hint="eastAsia" w:ascii="宋体" w:hAnsi="宋体" w:eastAsia="宋体" w:cs="宋体"/>
      <w:color w:val="000000"/>
      <w:sz w:val="20"/>
      <w:szCs w:val="20"/>
      <w:u w:val="none"/>
    </w:rPr>
  </w:style>
  <w:style w:type="character" w:customStyle="1" w:styleId="69">
    <w:name w:val="标题 2 Char"/>
    <w:link w:val="6"/>
    <w:qFormat/>
    <w:uiPriority w:val="0"/>
    <w:rPr>
      <w:rFonts w:ascii="Arial" w:hAnsi="Arial" w:eastAsia="黑体"/>
      <w:b/>
      <w:sz w:val="32"/>
    </w:rPr>
  </w:style>
  <w:style w:type="character" w:customStyle="1" w:styleId="70">
    <w:name w:val="hover23"/>
    <w:qFormat/>
    <w:uiPriority w:val="0"/>
    <w:rPr>
      <w:color w:val="315EFB"/>
    </w:rPr>
  </w:style>
  <w:style w:type="character" w:customStyle="1" w:styleId="71">
    <w:name w:val="style1"/>
    <w:qFormat/>
    <w:uiPriority w:val="0"/>
    <w:rPr>
      <w:rFonts w:cs="Times New Roman"/>
    </w:rPr>
  </w:style>
  <w:style w:type="character" w:customStyle="1" w:styleId="72">
    <w:name w:val="标题 1 Char"/>
    <w:link w:val="5"/>
    <w:qFormat/>
    <w:locked/>
    <w:uiPriority w:val="0"/>
    <w:rPr>
      <w:b/>
      <w:kern w:val="44"/>
      <w:sz w:val="44"/>
    </w:rPr>
  </w:style>
  <w:style w:type="character" w:customStyle="1" w:styleId="73">
    <w:name w:val="正文缩进2格 Char Char"/>
    <w:link w:val="74"/>
    <w:qFormat/>
    <w:uiPriority w:val="0"/>
    <w:rPr>
      <w:rFonts w:ascii="仿宋_GB2312" w:hAnsi="宋体" w:eastAsia="仿宋_GB2312"/>
      <w:kern w:val="2"/>
      <w:sz w:val="31"/>
      <w:szCs w:val="28"/>
    </w:rPr>
  </w:style>
  <w:style w:type="paragraph" w:customStyle="1" w:styleId="74">
    <w:name w:val="正文缩进2格"/>
    <w:basedOn w:val="1"/>
    <w:link w:val="73"/>
    <w:qFormat/>
    <w:uiPriority w:val="0"/>
    <w:pPr>
      <w:spacing w:line="600" w:lineRule="exact"/>
      <w:ind w:firstLine="639" w:firstLineChars="206"/>
    </w:pPr>
    <w:rPr>
      <w:rFonts w:ascii="仿宋_GB2312" w:hAnsi="宋体" w:eastAsia="仿宋_GB2312"/>
      <w:sz w:val="31"/>
      <w:szCs w:val="28"/>
    </w:rPr>
  </w:style>
  <w:style w:type="character" w:customStyle="1" w:styleId="75">
    <w:name w:val="hover22"/>
    <w:basedOn w:val="53"/>
    <w:qFormat/>
    <w:uiPriority w:val="0"/>
  </w:style>
  <w:style w:type="character" w:customStyle="1" w:styleId="76">
    <w:name w:val="c-icon27"/>
    <w:basedOn w:val="53"/>
    <w:qFormat/>
    <w:uiPriority w:val="0"/>
  </w:style>
  <w:style w:type="character" w:customStyle="1" w:styleId="77">
    <w:name w:val="c-icon28"/>
    <w:basedOn w:val="53"/>
    <w:qFormat/>
    <w:uiPriority w:val="0"/>
  </w:style>
  <w:style w:type="character" w:customStyle="1" w:styleId="78">
    <w:name w:val="标题 4 Char"/>
    <w:link w:val="8"/>
    <w:qFormat/>
    <w:locked/>
    <w:uiPriority w:val="0"/>
    <w:rPr>
      <w:rFonts w:ascii="Arial" w:hAnsi="Arial" w:eastAsia="黑体"/>
      <w:b/>
      <w:kern w:val="2"/>
      <w:sz w:val="28"/>
      <w:lang w:val="en-US" w:eastAsia="zh-CN"/>
    </w:rPr>
  </w:style>
  <w:style w:type="character" w:customStyle="1" w:styleId="79">
    <w:name w:val="正文缩进 Char"/>
    <w:link w:val="16"/>
    <w:qFormat/>
    <w:locked/>
    <w:uiPriority w:val="0"/>
    <w:rPr>
      <w:kern w:val="2"/>
      <w:sz w:val="21"/>
    </w:rPr>
  </w:style>
  <w:style w:type="character" w:customStyle="1" w:styleId="80">
    <w:name w:val="HTML 预设格式 Char"/>
    <w:link w:val="46"/>
    <w:qFormat/>
    <w:locked/>
    <w:uiPriority w:val="0"/>
    <w:rPr>
      <w:rFonts w:ascii="Courier New" w:hAnsi="Courier New"/>
      <w:kern w:val="2"/>
    </w:rPr>
  </w:style>
  <w:style w:type="character" w:customStyle="1" w:styleId="81">
    <w:name w:val="标题 1 Char Char"/>
    <w:qFormat/>
    <w:uiPriority w:val="0"/>
    <w:rPr>
      <w:rFonts w:hint="eastAsia" w:ascii="宋体" w:hAnsi="宋体" w:eastAsia="宋体"/>
      <w:b/>
      <w:spacing w:val="-2"/>
      <w:sz w:val="24"/>
      <w:lang w:val="en-US" w:eastAsia="zh-CN"/>
    </w:rPr>
  </w:style>
  <w:style w:type="paragraph" w:customStyle="1" w:styleId="82">
    <w:name w:val="文档正文"/>
    <w:basedOn w:val="1"/>
    <w:qFormat/>
    <w:uiPriority w:val="0"/>
    <w:pPr>
      <w:adjustRightInd w:val="0"/>
      <w:spacing w:line="480" w:lineRule="atLeast"/>
      <w:ind w:firstLine="567"/>
      <w:textAlignment w:val="baseline"/>
    </w:pPr>
    <w:rPr>
      <w:rFonts w:ascii="仿宋_GB2312" w:eastAsia="仿宋_GB2312"/>
      <w:kern w:val="0"/>
      <w:sz w:val="28"/>
    </w:rPr>
  </w:style>
  <w:style w:type="paragraph" w:customStyle="1" w:styleId="83">
    <w:name w:val="Plain Text1"/>
    <w:basedOn w:val="1"/>
    <w:qFormat/>
    <w:uiPriority w:val="0"/>
    <w:pPr>
      <w:widowControl/>
      <w:adjustRightInd w:val="0"/>
      <w:jc w:val="left"/>
      <w:textAlignment w:val="baseline"/>
    </w:pPr>
    <w:rPr>
      <w:rFonts w:ascii="宋体" w:hAnsi="Courier New" w:eastAsia="楷体_GB2312"/>
      <w:kern w:val="0"/>
      <w:sz w:val="26"/>
    </w:rPr>
  </w:style>
  <w:style w:type="paragraph" w:customStyle="1" w:styleId="84">
    <w:name w:val="样式 标题 2 + 黑色 行距: 1.5 倍行距"/>
    <w:basedOn w:val="6"/>
    <w:qFormat/>
    <w:uiPriority w:val="99"/>
    <w:pPr>
      <w:adjustRightInd/>
      <w:spacing w:line="360" w:lineRule="auto"/>
      <w:ind w:firstLine="3502" w:firstLineChars="1246"/>
      <w:textAlignment w:val="auto"/>
    </w:pPr>
    <w:rPr>
      <w:rFonts w:ascii="楷体_GB2312" w:hAnsi="宋体" w:eastAsia="楷体_GB2312" w:cs="仿宋_GB2312"/>
      <w:bCs/>
      <w:kern w:val="2"/>
      <w:sz w:val="28"/>
      <w:szCs w:val="28"/>
    </w:rPr>
  </w:style>
  <w:style w:type="paragraph" w:customStyle="1" w:styleId="8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6">
    <w:name w:val="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87">
    <w:name w:val="图文"/>
    <w:basedOn w:val="1"/>
    <w:qFormat/>
    <w:uiPriority w:val="0"/>
    <w:pPr>
      <w:adjustRightInd w:val="0"/>
      <w:snapToGrid w:val="0"/>
      <w:spacing w:after="50" w:line="360" w:lineRule="auto"/>
    </w:pPr>
    <w:rPr>
      <w:sz w:val="24"/>
    </w:rPr>
  </w:style>
  <w:style w:type="paragraph" w:customStyle="1" w:styleId="88">
    <w:name w:val="Char Char Char1 Char"/>
    <w:basedOn w:val="1"/>
    <w:qFormat/>
    <w:uiPriority w:val="0"/>
  </w:style>
  <w:style w:type="paragraph" w:customStyle="1" w:styleId="89">
    <w:name w:val="p0"/>
    <w:basedOn w:val="1"/>
    <w:qFormat/>
    <w:uiPriority w:val="0"/>
    <w:pPr>
      <w:widowControl/>
    </w:pPr>
    <w:rPr>
      <w:kern w:val="0"/>
      <w:szCs w:val="21"/>
    </w:rPr>
  </w:style>
  <w:style w:type="paragraph" w:customStyle="1" w:styleId="90">
    <w:name w:val="_Style 2"/>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91">
    <w:name w:val="6"/>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92">
    <w:name w:val="列出段落1"/>
    <w:basedOn w:val="1"/>
    <w:qFormat/>
    <w:uiPriority w:val="0"/>
    <w:pPr>
      <w:ind w:firstLine="420" w:firstLineChars="200"/>
    </w:pPr>
  </w:style>
  <w:style w:type="paragraph" w:customStyle="1" w:styleId="93">
    <w:name w:val="简单回函地址"/>
    <w:basedOn w:val="1"/>
    <w:qFormat/>
    <w:uiPriority w:val="0"/>
  </w:style>
  <w:style w:type="paragraph" w:customStyle="1" w:styleId="94">
    <w:name w:val="纯文本2"/>
    <w:basedOn w:val="1"/>
    <w:qFormat/>
    <w:uiPriority w:val="0"/>
    <w:rPr>
      <w:rFonts w:ascii="宋体" w:hAnsi="Courier New"/>
      <w:sz w:val="28"/>
      <w:szCs w:val="24"/>
    </w:rPr>
  </w:style>
  <w:style w:type="paragraph" w:customStyle="1" w:styleId="95">
    <w:name w:val="1"/>
    <w:basedOn w:val="1"/>
    <w:next w:val="25"/>
    <w:qFormat/>
    <w:uiPriority w:val="0"/>
    <w:rPr>
      <w:rFonts w:ascii="宋体" w:hAnsi="Courier New"/>
    </w:rPr>
  </w:style>
  <w:style w:type="paragraph" w:customStyle="1" w:styleId="96">
    <w:name w:val="Char2"/>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97">
    <w:name w:val="默认段落字体 Para Char Char Char Char"/>
    <w:basedOn w:val="1"/>
    <w:qFormat/>
    <w:uiPriority w:val="0"/>
  </w:style>
  <w:style w:type="paragraph" w:styleId="98">
    <w:name w:val="No Spacing"/>
    <w:basedOn w:val="5"/>
    <w:qFormat/>
    <w:uiPriority w:val="1"/>
  </w:style>
  <w:style w:type="paragraph" w:customStyle="1" w:styleId="99">
    <w:name w:val="样式 标题 1 + 宋体 段前: 0 磅 段后: 0 磅 行距: 单倍行距"/>
    <w:basedOn w:val="5"/>
    <w:next w:val="1"/>
    <w:qFormat/>
    <w:uiPriority w:val="0"/>
    <w:pPr>
      <w:spacing w:beforeLines="100" w:afterLines="100"/>
    </w:pPr>
    <w:rPr>
      <w:rFonts w:ascii="仿宋_GB2312" w:hAnsi="宋体" w:cs="宋体"/>
      <w:bCs/>
      <w:szCs w:val="4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073"/>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yr</Company>
  <Pages>45</Pages>
  <Words>3425</Words>
  <Characters>19528</Characters>
  <Lines>162</Lines>
  <Paragraphs>45</Paragraphs>
  <TotalTime>13</TotalTime>
  <ScaleCrop>false</ScaleCrop>
  <LinksUpToDate>false</LinksUpToDate>
  <CharactersWithSpaces>22908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2020-12-04T20:29:00Z</dcterms:created>
  <dc:creator>dreamsummit</dc:creator>
  <cp:lastModifiedBy>美炸了的冯二</cp:lastModifiedBy>
  <cp:lastPrinted>2020-08-18T16:14:00Z</cp:lastPrinted>
  <dcterms:modified xsi:type="dcterms:W3CDTF">2023-12-05T02:42:09Z</dcterms:modified>
  <dc:title>南京国衡南通分公司 代理 招标及竞谈 书</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DAB5758126CF4B0F94ED53F394D8FC28</vt:lpwstr>
  </property>
</Properties>
</file>